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A757" w14:textId="1F791029" w:rsidR="0067618F" w:rsidRPr="001944FD" w:rsidRDefault="00040C8A" w:rsidP="00EE1907">
      <w:pPr>
        <w:pStyle w:val="Test"/>
        <w:shd w:val="clear" w:color="auto" w:fill="DED888"/>
        <w:spacing w:after="160"/>
        <w:jc w:val="center"/>
        <w:rPr>
          <w:rStyle w:val="Strong"/>
          <w:b/>
          <w:bCs w:val="0"/>
          <w:color w:val="4F81BD" w:themeColor="accent1"/>
          <w:sz w:val="32"/>
          <w:szCs w:val="32"/>
          <w:rFonts w:ascii="Times New Roman" w:hAnsi="Times New Roman"/>
        </w:rPr>
      </w:pPr>
      <w:r>
        <w:rPr>
          <w:rStyle w:val="Strong"/>
          <w:b/>
          <w:bCs w:val="0"/>
          <w:color w:val="4F81BD" w:themeColor="accent1"/>
          <w:sz w:val="32"/>
          <w:szCs w:val="32"/>
          <w:rFonts w:ascii="Times New Roman" w:hAnsi="Times New Roman"/>
        </w:rPr>
        <w:t xml:space="preserve"> </w:t>
      </w:r>
      <w:r>
        <w:rPr>
          <w:rStyle w:val="Strong"/>
          <w:b/>
          <w:bCs w:val="0"/>
          <w:color w:val="4F81BD" w:themeColor="accent1"/>
          <w:sz w:val="32"/>
          <w:szCs w:val="32"/>
          <w:rFonts w:ascii="Times New Roman" w:hAnsi="Times New Roman"/>
        </w:rPr>
        <w:t xml:space="preserve">Scenario di caso Modulo 2 – competenze dell’EPPO</w:t>
      </w:r>
    </w:p>
    <w:p w14:paraId="20865D39" w14:textId="77777777" w:rsidR="0067618F" w:rsidRPr="00A26AF8" w:rsidRDefault="0067618F" w:rsidP="00F50ABB">
      <w:pPr>
        <w:pStyle w:val="BodyText"/>
        <w:spacing w:before="10" w:line="276" w:lineRule="auto"/>
        <w:jc w:val="both"/>
        <w:rPr>
          <w:rFonts w:ascii="Times New Roman" w:hAnsi="Times New Roman" w:cs="Times New Roman"/>
          <w:sz w:val="23"/>
        </w:rPr>
      </w:pPr>
    </w:p>
    <w:p w14:paraId="5D354605" w14:textId="5853EC16" w:rsidR="00EE1907"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sz w:val="24"/>
          <w:szCs w:val="24"/>
          <w:rFonts w:ascii="Times New Roman" w:hAnsi="Times New Roman" w:cs="Times New Roman"/>
        </w:rPr>
      </w:pPr>
      <w:r>
        <w:rPr>
          <w:sz w:val="24"/>
          <w:szCs w:val="24"/>
          <w:rFonts w:ascii="Times New Roman" w:hAnsi="Times New Roman"/>
        </w:rPr>
        <w:t xml:space="preserve">X, CEO di una Srl ungherese e rappresentante di un consorzio partecipante a un procedura di appalto/invito a presentare proposte, ha contattato due funzionari della Commissione europea a Bruxelles.</w:t>
      </w:r>
      <w:r>
        <w:rPr>
          <w:sz w:val="24"/>
          <w:szCs w:val="24"/>
          <w:rFonts w:ascii="Times New Roman" w:hAnsi="Times New Roman"/>
        </w:rPr>
        <w:t xml:space="preserve"> </w:t>
      </w:r>
      <w:r>
        <w:rPr>
          <w:sz w:val="24"/>
          <w:szCs w:val="24"/>
          <w:rFonts w:ascii="Times New Roman" w:hAnsi="Times New Roman"/>
        </w:rPr>
        <w:t xml:space="preserve">Per ottimizzare le offerte del consorzio, è stato chiesto ai due funzionari europei di permettere l’accesso a informazioni riservate sulle offerte di prezzo degli altri partecipanti alla gara e ad altre informazioni commercialmente sensibili.</w:t>
      </w:r>
      <w:r>
        <w:rPr>
          <w:sz w:val="24"/>
          <w:szCs w:val="24"/>
          <w:rFonts w:ascii="Times New Roman" w:hAnsi="Times New Roman"/>
        </w:rPr>
        <w:t xml:space="preserve"> </w:t>
      </w:r>
    </w:p>
    <w:p w14:paraId="6B37E469" w14:textId="37CE03E1" w:rsidR="00EE1907"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sz w:val="24"/>
          <w:szCs w:val="24"/>
          <w:rFonts w:ascii="Times New Roman" w:hAnsi="Times New Roman" w:cs="Times New Roman"/>
        </w:rPr>
      </w:pPr>
      <w:r>
        <w:rPr>
          <w:sz w:val="24"/>
          <w:szCs w:val="24"/>
          <w:rFonts w:ascii="Times New Roman" w:hAnsi="Times New Roman"/>
        </w:rPr>
        <w:t xml:space="preserve">I funzionari, cittadini degli Stati membri A e B di stanza a Bruxelles, erano disposti a fornire le informazioni richieste in controparte di una tangente pari a EUR 20 000 ciascuno.</w:t>
      </w:r>
      <w:r>
        <w:rPr>
          <w:sz w:val="24"/>
          <w:szCs w:val="24"/>
          <w:rFonts w:ascii="Times New Roman" w:hAnsi="Times New Roman"/>
        </w:rPr>
        <w:t xml:space="preserve"> </w:t>
      </w:r>
      <w:r>
        <w:rPr>
          <w:sz w:val="24"/>
          <w:szCs w:val="24"/>
          <w:rFonts w:ascii="Times New Roman" w:hAnsi="Times New Roman"/>
        </w:rPr>
        <w:t xml:space="preserve">Le conversazioni con gli agenti hanno avuto luogo a Londra.</w:t>
      </w:r>
      <w:r>
        <w:rPr>
          <w:sz w:val="24"/>
          <w:szCs w:val="24"/>
          <w:rFonts w:ascii="Times New Roman" w:hAnsi="Times New Roman"/>
        </w:rPr>
        <w:t xml:space="preserve"> </w:t>
      </w:r>
      <w:r>
        <w:rPr>
          <w:sz w:val="24"/>
          <w:szCs w:val="24"/>
          <w:rFonts w:ascii="Times New Roman" w:hAnsi="Times New Roman"/>
        </w:rPr>
        <w:t xml:space="preserve">Durante l’incontro, A e B hanno dato le informazioni richieste fornendo a X delle soffiate che hanno permesso al consorzio di presentare un'offerta lievemente più bassa rispetto alla concorrenza.</w:t>
      </w:r>
      <w:r>
        <w:rPr>
          <w:sz w:val="24"/>
          <w:szCs w:val="24"/>
          <w:rFonts w:ascii="Times New Roman" w:hAnsi="Times New Roman"/>
        </w:rPr>
        <w:t xml:space="preserve"> </w:t>
      </w:r>
      <w:r>
        <w:rPr>
          <w:sz w:val="24"/>
          <w:szCs w:val="24"/>
          <w:rFonts w:ascii="Times New Roman" w:hAnsi="Times New Roman"/>
        </w:rPr>
        <w:t xml:space="preserve">Nella procedura di appalto, X ha presentato dichiarazioni e documentazioni incorrette.</w:t>
      </w:r>
    </w:p>
    <w:p w14:paraId="0DCB87D4" w14:textId="6208CC7C" w:rsidR="0067618F" w:rsidRPr="00A26AF8" w:rsidRDefault="00BE6DB5" w:rsidP="00EE1907">
      <w:pPr>
        <w:pBdr>
          <w:top w:val="single" w:sz="4" w:space="1" w:color="auto"/>
          <w:left w:val="single" w:sz="4" w:space="4" w:color="auto"/>
          <w:bottom w:val="single" w:sz="4" w:space="1" w:color="auto"/>
          <w:right w:val="single" w:sz="4" w:space="4" w:color="auto"/>
          <w:bar w:val="single" w:sz="4" w:color="auto"/>
        </w:pBdr>
        <w:spacing w:line="276" w:lineRule="auto"/>
        <w:ind w:left="130" w:right="146"/>
        <w:jc w:val="both"/>
        <w:rPr>
          <w:sz w:val="24"/>
          <w:szCs w:val="24"/>
          <w:rFonts w:ascii="Times New Roman" w:hAnsi="Times New Roman" w:cs="Times New Roman"/>
        </w:rPr>
      </w:pPr>
      <w:r>
        <w:rPr>
          <w:sz w:val="24"/>
          <w:szCs w:val="24"/>
          <w:rFonts w:ascii="Times New Roman" w:hAnsi="Times New Roman"/>
        </w:rPr>
        <w:t xml:space="preserve">Il caso ha suscitato un'enorme attenzione da parte dei media e del pubblico in tutta l’Unione europea.</w:t>
      </w:r>
      <w:r>
        <w:rPr>
          <w:sz w:val="24"/>
          <w:szCs w:val="24"/>
          <w:rFonts w:ascii="Times New Roman" w:hAnsi="Times New Roman"/>
        </w:rPr>
        <w:t xml:space="preserve"> </w:t>
      </w:r>
      <w:r>
        <w:rPr>
          <w:sz w:val="24"/>
          <w:szCs w:val="24"/>
          <w:rFonts w:ascii="Times New Roman" w:hAnsi="Times New Roman"/>
        </w:rPr>
        <w:t xml:space="preserve">Le magistrature nazionali di A e B sono venute a sapere del caso dai media nazionali.</w:t>
      </w:r>
      <w:r>
        <w:rPr>
          <w:sz w:val="24"/>
          <w:szCs w:val="24"/>
          <w:rFonts w:ascii="Times New Roman" w:hAnsi="Times New Roman"/>
        </w:rPr>
        <w:t xml:space="preserve"> </w:t>
      </w:r>
      <w:r>
        <w:rPr>
          <w:sz w:val="24"/>
          <w:szCs w:val="24"/>
          <w:rFonts w:ascii="Times New Roman" w:hAnsi="Times New Roman"/>
        </w:rPr>
        <w:t xml:space="preserve">Ambedue gli Stati membri A e B hanno avviato un’indagine nazionale nei confronti dei loro cittadini.</w:t>
      </w:r>
    </w:p>
    <w:p w14:paraId="542699F8" w14:textId="77777777" w:rsidR="0067618F" w:rsidRPr="00A26AF8" w:rsidRDefault="0067618F" w:rsidP="00F50ABB">
      <w:pPr>
        <w:pStyle w:val="BodyText"/>
        <w:spacing w:line="276" w:lineRule="auto"/>
        <w:jc w:val="both"/>
        <w:rPr>
          <w:rFonts w:ascii="Times New Roman" w:hAnsi="Times New Roman" w:cs="Times New Roman"/>
          <w:sz w:val="24"/>
          <w:szCs w:val="24"/>
        </w:rPr>
      </w:pPr>
    </w:p>
    <w:p w14:paraId="67EDA3A5" w14:textId="77777777" w:rsidR="0067618F" w:rsidRPr="00A26AF8" w:rsidRDefault="00BE6DB5" w:rsidP="00F50ABB">
      <w:pPr>
        <w:spacing w:before="138" w:line="276" w:lineRule="auto"/>
        <w:ind w:left="130"/>
        <w:jc w:val="both"/>
        <w:rPr>
          <w:i/>
          <w:sz w:val="24"/>
          <w:szCs w:val="24"/>
          <w:rFonts w:ascii="Times New Roman" w:hAnsi="Times New Roman" w:cs="Times New Roman"/>
        </w:rPr>
      </w:pPr>
      <w:r>
        <w:rPr>
          <w:i/>
          <w:sz w:val="24"/>
          <w:szCs w:val="24"/>
          <w:rFonts w:ascii="Times New Roman" w:hAnsi="Times New Roman"/>
        </w:rPr>
        <w:t xml:space="preserve">Nota per i formatori:</w:t>
      </w:r>
    </w:p>
    <w:p w14:paraId="22ABE801" w14:textId="2C1D708D" w:rsidR="0067618F" w:rsidRPr="00A26AF8" w:rsidRDefault="00BE6DB5" w:rsidP="00F50ABB">
      <w:pPr>
        <w:pStyle w:val="ListParagraph"/>
        <w:numPr>
          <w:ilvl w:val="0"/>
          <w:numId w:val="7"/>
        </w:numPr>
        <w:tabs>
          <w:tab w:val="left" w:pos="807"/>
          <w:tab w:val="left" w:pos="808"/>
        </w:tabs>
        <w:spacing w:before="9" w:line="276" w:lineRule="auto"/>
        <w:ind w:right="282"/>
        <w:jc w:val="both"/>
        <w:rPr>
          <w:i/>
          <w:sz w:val="24"/>
          <w:szCs w:val="24"/>
          <w:rFonts w:ascii="Times New Roman" w:hAnsi="Times New Roman" w:cs="Times New Roman"/>
        </w:rPr>
      </w:pPr>
      <w:r>
        <w:rPr>
          <w:i/>
          <w:sz w:val="24"/>
          <w:szCs w:val="24"/>
          <w:rFonts w:ascii="Times New Roman" w:hAnsi="Times New Roman"/>
        </w:rPr>
        <w:t xml:space="preserve">Questo scenario di base coinvolge diversi Stati membri e lascia aperta la questione se le azioni le azioni di A, B e X abbiano effettivamente leso gli interessi finanziari dell’UE.</w:t>
      </w:r>
    </w:p>
    <w:p w14:paraId="37F039E4" w14:textId="6D5A1A4E" w:rsidR="0067618F" w:rsidRPr="00A26AF8" w:rsidRDefault="00BE6DB5" w:rsidP="00F50ABB">
      <w:pPr>
        <w:pStyle w:val="ListParagraph"/>
        <w:numPr>
          <w:ilvl w:val="0"/>
          <w:numId w:val="7"/>
        </w:numPr>
        <w:tabs>
          <w:tab w:val="left" w:pos="807"/>
          <w:tab w:val="left" w:pos="808"/>
        </w:tabs>
        <w:spacing w:before="3" w:line="276" w:lineRule="auto"/>
        <w:ind w:hanging="340"/>
        <w:jc w:val="both"/>
        <w:rPr>
          <w:i/>
          <w:sz w:val="24"/>
          <w:szCs w:val="24"/>
          <w:rFonts w:ascii="Times New Roman" w:hAnsi="Times New Roman" w:cs="Times New Roman"/>
        </w:rPr>
      </w:pPr>
      <w:r>
        <w:rPr>
          <w:i/>
          <w:sz w:val="24"/>
          <w:szCs w:val="24"/>
          <w:rFonts w:ascii="Times New Roman" w:hAnsi="Times New Roman"/>
        </w:rPr>
        <w:t xml:space="preserve">Lo scenario lascia aperta la questione se A e B abbiano volontariamente favorito l’offerta d X.</w:t>
      </w:r>
    </w:p>
    <w:p w14:paraId="15E9BD44" w14:textId="62B15649" w:rsidR="0067618F" w:rsidRPr="00A26AF8" w:rsidRDefault="00BE6DB5" w:rsidP="00F50ABB">
      <w:pPr>
        <w:pStyle w:val="ListParagraph"/>
        <w:numPr>
          <w:ilvl w:val="0"/>
          <w:numId w:val="7"/>
        </w:numPr>
        <w:tabs>
          <w:tab w:val="left" w:pos="807"/>
          <w:tab w:val="left" w:pos="808"/>
        </w:tabs>
        <w:spacing w:before="6" w:line="276" w:lineRule="auto"/>
        <w:ind w:hanging="340"/>
        <w:jc w:val="both"/>
        <w:rPr>
          <w:i/>
          <w:sz w:val="24"/>
          <w:szCs w:val="24"/>
          <w:rFonts w:ascii="Times New Roman" w:hAnsi="Times New Roman" w:cs="Times New Roman"/>
        </w:rPr>
      </w:pPr>
      <w:r>
        <w:rPr>
          <w:i/>
          <w:sz w:val="24"/>
          <w:szCs w:val="24"/>
          <w:rFonts w:ascii="Times New Roman" w:hAnsi="Times New Roman"/>
        </w:rPr>
        <w:t xml:space="preserve">Lo scenario non specifica se le spese siano relative o meno all’appalto (questione pertinente per la domanda 1).</w:t>
      </w:r>
    </w:p>
    <w:p w14:paraId="430EA096" w14:textId="77777777" w:rsidR="0067618F" w:rsidRPr="00A26AF8" w:rsidRDefault="00BE6DB5" w:rsidP="00F50ABB">
      <w:pPr>
        <w:pStyle w:val="ListParagraph"/>
        <w:numPr>
          <w:ilvl w:val="0"/>
          <w:numId w:val="7"/>
        </w:numPr>
        <w:tabs>
          <w:tab w:val="left" w:pos="807"/>
          <w:tab w:val="left" w:pos="808"/>
        </w:tabs>
        <w:spacing w:before="8" w:line="276" w:lineRule="auto"/>
        <w:ind w:hanging="340"/>
        <w:jc w:val="both"/>
        <w:rPr>
          <w:sz w:val="24"/>
          <w:szCs w:val="24"/>
          <w:rFonts w:ascii="Times New Roman" w:hAnsi="Times New Roman" w:cs="Times New Roman"/>
        </w:rPr>
      </w:pPr>
      <w:r>
        <w:rPr>
          <w:i/>
          <w:sz w:val="24"/>
          <w:szCs w:val="24"/>
          <w:rFonts w:ascii="Times New Roman" w:hAnsi="Times New Roman"/>
        </w:rPr>
        <w:t xml:space="preserve">A e B possono rappresentare qualsiasi Stato membro (ma devono essere comunque Stati membri partecipanti). </w:t>
      </w:r>
    </w:p>
    <w:p w14:paraId="23336DE4" w14:textId="77777777" w:rsidR="0067618F" w:rsidRPr="00A26AF8" w:rsidRDefault="00BE6DB5" w:rsidP="00F50ABB">
      <w:pPr>
        <w:pStyle w:val="ListParagraph"/>
        <w:numPr>
          <w:ilvl w:val="0"/>
          <w:numId w:val="7"/>
        </w:numPr>
        <w:tabs>
          <w:tab w:val="left" w:pos="808"/>
        </w:tabs>
        <w:spacing w:before="9" w:line="276" w:lineRule="auto"/>
        <w:ind w:right="364"/>
        <w:jc w:val="both"/>
        <w:rPr>
          <w:i/>
          <w:sz w:val="24"/>
          <w:szCs w:val="24"/>
          <w:rFonts w:ascii="Times New Roman" w:hAnsi="Times New Roman" w:cs="Times New Roman"/>
        </w:rPr>
      </w:pPr>
      <w:r>
        <w:rPr>
          <w:i/>
          <w:sz w:val="24"/>
          <w:szCs w:val="24"/>
          <w:rFonts w:ascii="Times New Roman" w:hAnsi="Times New Roman"/>
        </w:rPr>
        <w:t xml:space="preserve">Il paese in cui agisce X può rappresentare qualsiasi altro Stato membro non partecipante (Danimarca, Irlanda, Polonia o Svezia), ma </w:t>
      </w:r>
      <w:r>
        <w:rPr>
          <w:i/>
          <w:sz w:val="24"/>
          <w:szCs w:val="24"/>
          <w:u w:val="single"/>
          <w:rFonts w:ascii="Times New Roman" w:hAnsi="Times New Roman"/>
        </w:rPr>
        <w:t xml:space="preserve">deve</w:t>
      </w:r>
      <w:r>
        <w:rPr>
          <w:i/>
          <w:sz w:val="24"/>
          <w:szCs w:val="24"/>
          <w:rFonts w:ascii="Times New Roman" w:hAnsi="Times New Roman"/>
        </w:rPr>
        <w:t xml:space="preserve"> trattarsi di uno Stato membro non partecipante.</w:t>
      </w:r>
    </w:p>
    <w:p w14:paraId="070B7DAD" w14:textId="77777777" w:rsidR="0067618F" w:rsidRPr="00A26AF8" w:rsidRDefault="00BE6DB5" w:rsidP="00F50ABB">
      <w:pPr>
        <w:pStyle w:val="ListParagraph"/>
        <w:numPr>
          <w:ilvl w:val="0"/>
          <w:numId w:val="7"/>
        </w:numPr>
        <w:tabs>
          <w:tab w:val="left" w:pos="807"/>
          <w:tab w:val="left" w:pos="808"/>
        </w:tabs>
        <w:spacing w:line="276" w:lineRule="auto"/>
        <w:ind w:hanging="340"/>
        <w:jc w:val="both"/>
        <w:rPr>
          <w:i/>
          <w:sz w:val="24"/>
          <w:szCs w:val="24"/>
          <w:rFonts w:ascii="Times New Roman" w:hAnsi="Times New Roman" w:cs="Times New Roman"/>
        </w:rPr>
      </w:pPr>
      <w:r>
        <w:rPr>
          <w:i/>
          <w:sz w:val="24"/>
          <w:szCs w:val="24"/>
          <w:rFonts w:ascii="Times New Roman" w:hAnsi="Times New Roman"/>
        </w:rPr>
        <w:t xml:space="preserve">L’importo della tangente non è rilevante per il caso.</w:t>
      </w:r>
      <w:r>
        <w:rPr>
          <w:i/>
          <w:sz w:val="24"/>
          <w:szCs w:val="24"/>
          <w:rFonts w:ascii="Times New Roman" w:hAnsi="Times New Roman"/>
        </w:rPr>
        <w:t xml:space="preserve"> </w:t>
      </w:r>
      <w:r>
        <w:rPr>
          <w:i/>
          <w:sz w:val="24"/>
          <w:szCs w:val="24"/>
          <w:rFonts w:ascii="Times New Roman" w:hAnsi="Times New Roman"/>
        </w:rPr>
        <w:t xml:space="preserve">Può essere rappresentato da qualsisia altra somma.</w:t>
      </w:r>
    </w:p>
    <w:p w14:paraId="5EE11203" w14:textId="0FE3D6D3" w:rsidR="0067618F" w:rsidRDefault="0067618F" w:rsidP="00F50ABB">
      <w:pPr>
        <w:pStyle w:val="BodyText"/>
        <w:spacing w:before="8" w:line="276" w:lineRule="auto"/>
        <w:jc w:val="both"/>
        <w:rPr>
          <w:rFonts w:ascii="Times New Roman" w:hAnsi="Times New Roman" w:cs="Times New Roman"/>
          <w:iCs/>
          <w:sz w:val="24"/>
          <w:szCs w:val="18"/>
        </w:rPr>
      </w:pPr>
    </w:p>
    <w:p w14:paraId="32B52542" w14:textId="568AA748" w:rsidR="00A26AF8" w:rsidRPr="00A26AF8" w:rsidRDefault="00A26AF8" w:rsidP="00F50ABB">
      <w:pPr>
        <w:pStyle w:val="BodyText"/>
        <w:spacing w:before="8" w:line="276" w:lineRule="auto"/>
        <w:jc w:val="both"/>
        <w:rPr>
          <w:b/>
          <w:bCs/>
          <w:i/>
          <w:color w:val="4F81BD" w:themeColor="accent1"/>
          <w:sz w:val="28"/>
          <w:rFonts w:ascii="Times New Roman" w:hAnsi="Times New Roman" w:cs="Times New Roman"/>
        </w:rPr>
      </w:pPr>
      <w:r>
        <w:rPr>
          <w:b/>
          <w:bCs/>
          <w:i/>
          <w:color w:val="4F81BD" w:themeColor="accent1"/>
          <w:sz w:val="28"/>
          <w:rFonts w:ascii="Times New Roman" w:hAnsi="Times New Roman"/>
        </w:rPr>
        <w:t xml:space="preserve">Domande:</w:t>
      </w:r>
    </w:p>
    <w:p w14:paraId="2C1B60E3" w14:textId="7FE4DEBD" w:rsidR="001121C3" w:rsidRPr="00A26AF8" w:rsidRDefault="00A26AF8" w:rsidP="00A26AF8">
      <w:pPr>
        <w:tabs>
          <w:tab w:val="left" w:pos="808"/>
        </w:tabs>
        <w:spacing w:before="158" w:line="276" w:lineRule="auto"/>
        <w:ind w:right="310"/>
        <w:jc w:val="both"/>
        <w:rPr>
          <w:b/>
          <w:sz w:val="24"/>
          <w:szCs w:val="24"/>
          <w:rFonts w:ascii="Times New Roman" w:hAnsi="Times New Roman" w:cs="Times New Roman"/>
        </w:rPr>
      </w:pPr>
      <w:r>
        <w:rPr>
          <w:b/>
          <w:sz w:val="24"/>
          <w:szCs w:val="24"/>
          <w:rFonts w:ascii="Times New Roman" w:hAnsi="Times New Roman"/>
        </w:rPr>
        <w:t xml:space="preserve">D1.</w:t>
      </w:r>
      <w:r>
        <w:rPr>
          <w:b/>
          <w:sz w:val="24"/>
          <w:szCs w:val="24"/>
          <w:rFonts w:ascii="Times New Roman" w:hAnsi="Times New Roman"/>
        </w:rPr>
        <w:t xml:space="preserve"> </w:t>
      </w:r>
      <w:r>
        <w:rPr>
          <w:b/>
          <w:sz w:val="24"/>
          <w:szCs w:val="24"/>
          <w:rFonts w:ascii="Times New Roman" w:hAnsi="Times New Roman"/>
        </w:rPr>
        <w:t xml:space="preserve">Assumendo che siano stati lesi gli interessi finanziari dell’UE: qual è la sua valutazione giuridica delle azioni di X?</w:t>
      </w:r>
      <w:r>
        <w:rPr>
          <w:b/>
          <w:sz w:val="24"/>
          <w:szCs w:val="24"/>
          <w:rFonts w:ascii="Times New Roman" w:hAnsi="Times New Roman"/>
        </w:rPr>
        <w:t xml:space="preserve"> </w:t>
      </w:r>
      <w:r>
        <w:rPr>
          <w:b/>
          <w:sz w:val="24"/>
          <w:szCs w:val="24"/>
          <w:rFonts w:ascii="Times New Roman" w:hAnsi="Times New Roman"/>
        </w:rPr>
        <w:t xml:space="preserve">L’EPPO può aprire un’indagine contro di lui?</w:t>
      </w:r>
      <w:r>
        <w:rPr>
          <w:b/>
          <w:sz w:val="24"/>
          <w:szCs w:val="24"/>
          <w:rFonts w:ascii="Times New Roman" w:hAnsi="Times New Roman"/>
        </w:rPr>
        <w:t xml:space="preserve"> </w:t>
      </w:r>
      <w:r>
        <w:rPr>
          <w:b/>
          <w:sz w:val="24"/>
          <w:szCs w:val="24"/>
          <w:rFonts w:ascii="Times New Roman" w:hAnsi="Times New Roman"/>
        </w:rPr>
        <w:t xml:space="preserve">Cambierebbe qualcosa se gli interessi finanziari dell’UE non fossero stati lesi?</w:t>
      </w:r>
    </w:p>
    <w:p w14:paraId="3160B5EA" w14:textId="77777777" w:rsidR="001121C3" w:rsidRPr="00A26AF8" w:rsidRDefault="001121C3" w:rsidP="001121C3">
      <w:pPr>
        <w:pStyle w:val="ListParagraph"/>
        <w:tabs>
          <w:tab w:val="left" w:pos="808"/>
        </w:tabs>
        <w:spacing w:before="158" w:line="276" w:lineRule="auto"/>
        <w:ind w:right="310" w:firstLine="0"/>
        <w:jc w:val="both"/>
        <w:rPr>
          <w:rFonts w:ascii="Times New Roman" w:hAnsi="Times New Roman" w:cs="Times New Roman"/>
          <w:b/>
          <w:sz w:val="24"/>
          <w:szCs w:val="24"/>
        </w:rPr>
      </w:pPr>
    </w:p>
    <w:p w14:paraId="662F967E" w14:textId="77777777" w:rsidR="001121C3" w:rsidRPr="00A26AF8" w:rsidRDefault="001121C3" w:rsidP="001121C3">
      <w:pPr>
        <w:spacing w:line="276" w:lineRule="auto"/>
        <w:ind w:left="807"/>
        <w:jc w:val="both"/>
        <w:rPr>
          <w:i/>
          <w:sz w:val="24"/>
          <w:szCs w:val="24"/>
          <w:rFonts w:ascii="Times New Roman" w:hAnsi="Times New Roman" w:cs="Times New Roman"/>
        </w:rPr>
      </w:pPr>
      <w:r>
        <w:rPr>
          <w:i/>
          <w:sz w:val="24"/>
          <w:szCs w:val="24"/>
          <w:rFonts w:ascii="Times New Roman" w:hAnsi="Times New Roman"/>
        </w:rPr>
        <w:t xml:space="preserve">Nota per i formatori:</w:t>
      </w:r>
    </w:p>
    <w:p w14:paraId="4AAD3A5D" w14:textId="41522B57" w:rsidR="001121C3" w:rsidRPr="00A26AF8" w:rsidRDefault="001121C3" w:rsidP="001121C3">
      <w:pPr>
        <w:spacing w:before="5" w:line="276" w:lineRule="auto"/>
        <w:ind w:left="807" w:right="689"/>
        <w:jc w:val="both"/>
        <w:rPr>
          <w:i/>
          <w:sz w:val="24"/>
          <w:szCs w:val="24"/>
          <w:rFonts w:ascii="Times New Roman" w:hAnsi="Times New Roman" w:cs="Times New Roman"/>
        </w:rPr>
      </w:pPr>
      <w:r>
        <w:rPr>
          <w:i/>
          <w:sz w:val="24"/>
          <w:szCs w:val="24"/>
          <w:rFonts w:ascii="Times New Roman" w:hAnsi="Times New Roman"/>
        </w:rPr>
        <w:t xml:space="preserve">Scopo di questa sezione è avviare discussioni relative alle indagini contro cittadini di Stati membri non partecipanti.</w:t>
      </w:r>
      <w:r>
        <w:rPr>
          <w:i/>
          <w:sz w:val="24"/>
          <w:szCs w:val="24"/>
          <w:rFonts w:ascii="Times New Roman" w:hAnsi="Times New Roman"/>
        </w:rPr>
        <w:t xml:space="preserve"> </w:t>
      </w:r>
      <w:r>
        <w:rPr>
          <w:i/>
          <w:sz w:val="24"/>
          <w:szCs w:val="24"/>
          <w:rFonts w:ascii="Times New Roman" w:hAnsi="Times New Roman"/>
        </w:rPr>
        <w:t xml:space="preserve">Si tratta inoltre di esplorare la differenza tra spese relative agli appalti e spese non relative agli appalti.</w:t>
      </w:r>
    </w:p>
    <w:p w14:paraId="72A4CC69" w14:textId="77777777" w:rsidR="001121C3" w:rsidRPr="00A26AF8" w:rsidRDefault="001121C3" w:rsidP="001121C3">
      <w:pPr>
        <w:spacing w:before="142" w:line="276" w:lineRule="auto"/>
        <w:jc w:val="both"/>
        <w:rPr>
          <w:rFonts w:ascii="Times New Roman" w:hAnsi="Times New Roman" w:cs="Times New Roman"/>
          <w:i/>
          <w:sz w:val="24"/>
          <w:szCs w:val="21"/>
        </w:rPr>
      </w:pPr>
    </w:p>
    <w:p w14:paraId="3742D50D" w14:textId="77777777" w:rsidR="001121C3" w:rsidRPr="00A26AF8" w:rsidRDefault="001121C3" w:rsidP="001121C3">
      <w:pPr>
        <w:spacing w:before="142" w:line="276" w:lineRule="auto"/>
        <w:jc w:val="both"/>
        <w:rPr>
          <w:i/>
          <w:sz w:val="24"/>
          <w:szCs w:val="24"/>
          <w:rFonts w:ascii="Times New Roman" w:hAnsi="Times New Roman" w:cs="Times New Roman"/>
        </w:rPr>
      </w:pPr>
      <w:r>
        <w:rPr>
          <w:i/>
          <w:sz w:val="24"/>
          <w:szCs w:val="24"/>
          <w:rFonts w:ascii="Times New Roman" w:hAnsi="Times New Roman"/>
        </w:rPr>
        <w:t xml:space="preserve">Osservazioni supplementari:</w:t>
      </w:r>
    </w:p>
    <w:p w14:paraId="19F425C6" w14:textId="6884E7DB" w:rsidR="001121C3" w:rsidRPr="00A26AF8" w:rsidRDefault="001121C3" w:rsidP="001121C3">
      <w:pPr>
        <w:pStyle w:val="ListParagraph"/>
        <w:numPr>
          <w:ilvl w:val="0"/>
          <w:numId w:val="13"/>
        </w:numPr>
        <w:tabs>
          <w:tab w:val="left" w:pos="808"/>
        </w:tabs>
        <w:spacing w:before="5" w:line="276" w:lineRule="auto"/>
        <w:ind w:right="165"/>
        <w:jc w:val="both"/>
        <w:rPr>
          <w:sz w:val="24"/>
          <w:szCs w:val="24"/>
          <w:rFonts w:ascii="Times New Roman" w:hAnsi="Times New Roman" w:cs="Times New Roman"/>
        </w:rPr>
      </w:pPr>
      <w:r>
        <w:rPr>
          <w:sz w:val="24"/>
          <w:szCs w:val="24"/>
          <w:rFonts w:ascii="Times New Roman" w:hAnsi="Times New Roman"/>
        </w:rPr>
        <w:t xml:space="preserve">X ha ovviamente corrotto A e B. Ma l’articolo 4 § 2 (b) della direttiva (corruzione attiva) non appare applicabile perché questa particolare azione non ha causato danno agli interessi finanziari dell’UE.</w:t>
      </w:r>
      <w:r>
        <w:rPr>
          <w:sz w:val="24"/>
          <w:szCs w:val="24"/>
          <w:rFonts w:ascii="Times New Roman" w:hAnsi="Times New Roman"/>
        </w:rPr>
        <w:t xml:space="preserve"> </w:t>
      </w:r>
      <w:r>
        <w:rPr>
          <w:sz w:val="24"/>
          <w:szCs w:val="24"/>
          <w:rFonts w:ascii="Times New Roman" w:hAnsi="Times New Roman"/>
        </w:rPr>
        <w:t xml:space="preserve">Il reato è stato chiaramente commesso con l’intento principale di ledere gli interessi finanziari dell’Unione (reato accessorio).</w:t>
      </w:r>
      <w:r>
        <w:rPr>
          <w:sz w:val="24"/>
          <w:szCs w:val="24"/>
          <w:rFonts w:ascii="Times New Roman" w:hAnsi="Times New Roman"/>
        </w:rPr>
        <w:t xml:space="preserve"> </w:t>
      </w:r>
      <w:r>
        <w:rPr>
          <w:sz w:val="24"/>
          <w:szCs w:val="24"/>
          <w:rFonts w:ascii="Times New Roman" w:hAnsi="Times New Roman"/>
        </w:rPr>
        <w:t xml:space="preserve">Benché il reato di corruzione attiva possa essere considerato alla stregua di reato indissolubilmente connesso (Articolo 22 § 3 del regolamento EPPO), non si tratta ancora di un’azione ne-bis-in-idem (identità di fatti materiali o fatti sostanzialmente uguali) ed è stato commesso fuori dal territorio dell’Unione europea.</w:t>
      </w:r>
      <w:r>
        <w:rPr>
          <w:sz w:val="24"/>
          <w:szCs w:val="24"/>
          <w:rFonts w:ascii="Times New Roman" w:hAnsi="Times New Roman"/>
        </w:rPr>
        <w:t xml:space="preserve"> </w:t>
      </w:r>
      <w:r>
        <w:rPr>
          <w:sz w:val="24"/>
          <w:szCs w:val="24"/>
          <w:rFonts w:ascii="Times New Roman" w:hAnsi="Times New Roman"/>
        </w:rPr>
        <w:t xml:space="preserve">Inoltre, l’Ungheria non è uno Stato membro partecipante.</w:t>
      </w:r>
      <w:r>
        <w:rPr>
          <w:sz w:val="24"/>
          <w:szCs w:val="24"/>
          <w:rFonts w:ascii="Times New Roman" w:hAnsi="Times New Roman"/>
        </w:rPr>
        <w:t xml:space="preserve"> </w:t>
      </w:r>
      <w:r>
        <w:rPr>
          <w:sz w:val="24"/>
          <w:szCs w:val="24"/>
          <w:rFonts w:ascii="Times New Roman" w:hAnsi="Times New Roman"/>
        </w:rPr>
        <w:t xml:space="preserve">Dato che il reato non ricade nelle sue competenze territoriali e personali (Articolo 23 del regolamento EPPO), l’EPPO non ha la possibilità di indagare sul reato di corruzione.</w:t>
      </w:r>
    </w:p>
    <w:p w14:paraId="4659CC6F" w14:textId="4836B583" w:rsidR="001121C3" w:rsidRPr="00A26AF8" w:rsidRDefault="001121C3" w:rsidP="001121C3">
      <w:pPr>
        <w:pStyle w:val="ListParagraph"/>
        <w:numPr>
          <w:ilvl w:val="0"/>
          <w:numId w:val="13"/>
        </w:numPr>
        <w:tabs>
          <w:tab w:val="left" w:pos="843"/>
        </w:tabs>
        <w:spacing w:before="10" w:line="276" w:lineRule="auto"/>
        <w:jc w:val="both"/>
        <w:rPr>
          <w:sz w:val="24"/>
          <w:szCs w:val="24"/>
          <w:rFonts w:ascii="Times New Roman" w:hAnsi="Times New Roman" w:cs="Times New Roman"/>
        </w:rPr>
      </w:pPr>
      <w:r>
        <w:rPr>
          <w:sz w:val="24"/>
          <w:szCs w:val="24"/>
          <w:rFonts w:ascii="Times New Roman" w:hAnsi="Times New Roman"/>
        </w:rPr>
        <w:t xml:space="preserve">Avendo presentato dichiarazioni e documentazioni incorrette, nonché leso gli interessi finanziari dell’UE, X ha probabilmente commesso una frode che lede gli interessi finanziari dell’Unione europea ai sensi dell’articolo 3 § 2 della direttiva PIF.</w:t>
      </w:r>
      <w:r>
        <w:rPr>
          <w:sz w:val="24"/>
          <w:szCs w:val="24"/>
          <w:rFonts w:ascii="Times New Roman" w:hAnsi="Times New Roman"/>
        </w:rPr>
        <w:t xml:space="preserve"> </w:t>
      </w:r>
      <w:r>
        <w:rPr>
          <w:sz w:val="24"/>
          <w:szCs w:val="24"/>
          <w:rFonts w:ascii="Times New Roman" w:hAnsi="Times New Roman"/>
        </w:rPr>
        <w:t xml:space="preserve">È assai probabile che sia di applicazione anche l’ambito personale delle competenze dell’EPPO (articolo 23 (b) del regolamento EPPO):</w:t>
      </w:r>
      <w:r>
        <w:rPr>
          <w:sz w:val="24"/>
          <w:szCs w:val="24"/>
          <w:rFonts w:ascii="Times New Roman" w:hAnsi="Times New Roman"/>
        </w:rPr>
        <w:t xml:space="preserve"> </w:t>
      </w:r>
      <w:r>
        <w:rPr>
          <w:sz w:val="24"/>
          <w:szCs w:val="24"/>
          <w:rFonts w:ascii="Times New Roman" w:hAnsi="Times New Roman"/>
        </w:rPr>
        <w:t xml:space="preserve">Il reato è stato in parte commesso nel territorio degli Stati membri partecipanti (Bruxelles).</w:t>
      </w:r>
    </w:p>
    <w:p w14:paraId="7E049E4E" w14:textId="2CE956D4" w:rsidR="001121C3" w:rsidRPr="00A26AF8" w:rsidRDefault="001121C3" w:rsidP="001121C3">
      <w:pPr>
        <w:pStyle w:val="ListParagraph"/>
        <w:numPr>
          <w:ilvl w:val="0"/>
          <w:numId w:val="13"/>
        </w:numPr>
        <w:tabs>
          <w:tab w:val="left" w:pos="796"/>
        </w:tabs>
        <w:spacing w:before="6" w:line="276" w:lineRule="auto"/>
        <w:ind w:right="148"/>
        <w:jc w:val="both"/>
        <w:rPr>
          <w:sz w:val="24"/>
          <w:szCs w:val="24"/>
          <w:rFonts w:ascii="Times New Roman" w:hAnsi="Times New Roman" w:cs="Times New Roman"/>
        </w:rPr>
      </w:pPr>
      <w:r>
        <w:rPr>
          <w:sz w:val="24"/>
          <w:szCs w:val="24"/>
          <w:rFonts w:ascii="Times New Roman" w:hAnsi="Times New Roman"/>
        </w:rPr>
        <w:t xml:space="preserve">Se le azioni di X non hanno leso gli interessi finanziari dell’UE, l’EPPO può esercitare le sue competenze solo in caso di spese non relative agli appalti (articolo 3 § 2 (a) direttiva PIF).</w:t>
      </w:r>
      <w:r>
        <w:rPr>
          <w:sz w:val="24"/>
          <w:szCs w:val="24"/>
          <w:rFonts w:ascii="Times New Roman" w:hAnsi="Times New Roman"/>
        </w:rPr>
        <w:t xml:space="preserve"> </w:t>
      </w:r>
      <w:r>
        <w:rPr>
          <w:sz w:val="24"/>
          <w:szCs w:val="24"/>
          <w:rFonts w:ascii="Times New Roman" w:hAnsi="Times New Roman"/>
        </w:rPr>
        <w:t xml:space="preserve">La definizione dei contratti di appalto pubblico è stipulata all’articolo 101 del regolamento (UE, Euratom) n. 966/2012 del Parlamento europeo e del Consiglio, del 25 ottobre 2012 , che stabilisce le regole finanziarie applicabili al bilancio generale dell'Unione e che abroga il regolamento (CE, Euratom) n. 1605/2012.</w:t>
      </w:r>
    </w:p>
    <w:p w14:paraId="02A74007" w14:textId="77777777" w:rsidR="00130005" w:rsidRPr="00A26AF8" w:rsidRDefault="00130005" w:rsidP="00130005">
      <w:pPr>
        <w:pStyle w:val="ListParagraph"/>
        <w:tabs>
          <w:tab w:val="left" w:pos="796"/>
        </w:tabs>
        <w:spacing w:before="6" w:line="276" w:lineRule="auto"/>
        <w:ind w:right="148" w:firstLine="0"/>
        <w:jc w:val="both"/>
        <w:rPr>
          <w:rFonts w:ascii="Times New Roman" w:hAnsi="Times New Roman" w:cs="Times New Roman"/>
          <w:sz w:val="24"/>
          <w:szCs w:val="24"/>
        </w:rPr>
      </w:pPr>
    </w:p>
    <w:p w14:paraId="043C215D" w14:textId="135E375A" w:rsidR="0067618F" w:rsidRPr="00A26AF8" w:rsidRDefault="00A26AF8" w:rsidP="00A26AF8">
      <w:pPr>
        <w:tabs>
          <w:tab w:val="left" w:pos="808"/>
        </w:tabs>
        <w:spacing w:before="144" w:line="276" w:lineRule="auto"/>
        <w:ind w:right="282"/>
        <w:jc w:val="both"/>
        <w:rPr>
          <w:b/>
          <w:sz w:val="24"/>
          <w:szCs w:val="24"/>
          <w:rFonts w:ascii="Times New Roman" w:hAnsi="Times New Roman" w:cs="Times New Roman"/>
        </w:rPr>
      </w:pPr>
      <w:r>
        <w:rPr>
          <w:b/>
          <w:sz w:val="24"/>
          <w:szCs w:val="24"/>
          <w:rFonts w:ascii="Times New Roman" w:hAnsi="Times New Roman"/>
        </w:rPr>
        <w:t xml:space="preserve">D2.</w:t>
      </w:r>
      <w:r>
        <w:rPr>
          <w:b/>
          <w:sz w:val="24"/>
          <w:szCs w:val="24"/>
          <w:rFonts w:ascii="Times New Roman" w:hAnsi="Times New Roman"/>
        </w:rPr>
        <w:t xml:space="preserve"> </w:t>
      </w:r>
      <w:r>
        <w:rPr>
          <w:b/>
          <w:sz w:val="24"/>
          <w:szCs w:val="24"/>
          <w:rFonts w:ascii="Times New Roman" w:hAnsi="Times New Roman"/>
        </w:rPr>
        <w:t xml:space="preserve">Qual è la sua valutazione giuridica delle competenze dell’EPPO viste dalla prospettiva del procuratore nazionale degli Stati membri A o B incaricato di gestire le imputazioni contro i funzionari UE?</w:t>
      </w:r>
    </w:p>
    <w:p w14:paraId="11D899D2" w14:textId="77777777" w:rsidR="00F50ABB" w:rsidRPr="00A26AF8" w:rsidRDefault="00F50ABB" w:rsidP="00F50ABB">
      <w:pPr>
        <w:spacing w:before="2" w:line="276" w:lineRule="auto"/>
        <w:ind w:left="130"/>
        <w:jc w:val="both"/>
        <w:rPr>
          <w:rFonts w:ascii="Times New Roman" w:hAnsi="Times New Roman" w:cs="Times New Roman"/>
          <w:i/>
          <w:w w:val="105"/>
          <w:sz w:val="24"/>
          <w:szCs w:val="24"/>
        </w:rPr>
      </w:pPr>
    </w:p>
    <w:p w14:paraId="3D91C722" w14:textId="77777777" w:rsidR="00F50ABB" w:rsidRPr="00A26AF8" w:rsidRDefault="00F50ABB" w:rsidP="00F50ABB">
      <w:pPr>
        <w:spacing w:before="2" w:line="276" w:lineRule="auto"/>
        <w:ind w:left="130"/>
        <w:jc w:val="both"/>
        <w:rPr>
          <w:rFonts w:ascii="Times New Roman" w:hAnsi="Times New Roman" w:cs="Times New Roman"/>
          <w:i/>
          <w:w w:val="105"/>
          <w:sz w:val="24"/>
          <w:szCs w:val="24"/>
        </w:rPr>
      </w:pPr>
    </w:p>
    <w:p w14:paraId="1C9145E2" w14:textId="77777777" w:rsidR="0067618F" w:rsidRPr="00A26AF8" w:rsidRDefault="00BE6DB5" w:rsidP="00F50ABB">
      <w:pPr>
        <w:spacing w:before="2" w:line="276" w:lineRule="auto"/>
        <w:ind w:left="130"/>
        <w:rPr>
          <w:i/>
          <w:sz w:val="24"/>
          <w:szCs w:val="24"/>
          <w:rFonts w:ascii="Times New Roman" w:hAnsi="Times New Roman" w:cs="Times New Roman"/>
        </w:rPr>
      </w:pPr>
      <w:r>
        <w:rPr>
          <w:i/>
          <w:sz w:val="24"/>
          <w:szCs w:val="24"/>
          <w:rFonts w:ascii="Times New Roman" w:hAnsi="Times New Roman"/>
        </w:rPr>
        <w:t xml:space="preserve">Nota per i formatori:</w:t>
      </w:r>
    </w:p>
    <w:p w14:paraId="0C32C379" w14:textId="12F37A35" w:rsidR="002670A7" w:rsidRPr="00A26AF8" w:rsidRDefault="00BE6DB5" w:rsidP="002670A7">
      <w:pPr>
        <w:spacing w:before="8" w:line="276" w:lineRule="auto"/>
        <w:ind w:left="130"/>
        <w:rPr>
          <w:i/>
          <w:w w:val="105"/>
          <w:sz w:val="24"/>
          <w:szCs w:val="24"/>
          <w:rFonts w:ascii="Times New Roman" w:hAnsi="Times New Roman" w:cs="Times New Roman"/>
        </w:rPr>
      </w:pPr>
      <w:r>
        <w:rPr>
          <w:i/>
          <w:sz w:val="24"/>
          <w:szCs w:val="24"/>
          <w:rFonts w:ascii="Times New Roman" w:hAnsi="Times New Roman"/>
        </w:rPr>
        <w:t xml:space="preserve">Scopo di questa sezione è discutere il caso dalla prospettiva del procuratore nazionale rispetto alle pertinenti disposizioni della direttiva PIF e del regolamento EPPO.</w:t>
      </w:r>
      <w:r>
        <w:rPr>
          <w:i/>
          <w:sz w:val="24"/>
          <w:szCs w:val="24"/>
          <w:rFonts w:ascii="Times New Roman" w:hAnsi="Times New Roman"/>
        </w:rPr>
        <w:t xml:space="preserve"> </w:t>
      </w:r>
      <w:r>
        <w:rPr>
          <w:i/>
          <w:sz w:val="24"/>
          <w:szCs w:val="24"/>
          <w:rFonts w:ascii="Times New Roman" w:hAnsi="Times New Roman"/>
        </w:rPr>
        <w:t xml:space="preserve">I partecipanti dovrebbero anche considerare sia il diritto sostanziale che il diritto procedurale pertinenti.</w:t>
      </w:r>
      <w:r>
        <w:rPr>
          <w:i/>
          <w:sz w:val="24"/>
          <w:szCs w:val="24"/>
          <w:rFonts w:ascii="Times New Roman" w:hAnsi="Times New Roman"/>
        </w:rPr>
        <w:t xml:space="preserve"> </w:t>
      </w:r>
      <w:r>
        <w:rPr>
          <w:i/>
          <w:sz w:val="24"/>
          <w:szCs w:val="24"/>
          <w:rFonts w:ascii="Times New Roman" w:hAnsi="Times New Roman"/>
        </w:rPr>
        <w:t xml:space="preserve">Inoltre, dovrebbero tenere in considerazione le azioni che hanno avuto luogo a Londra.</w:t>
      </w:r>
    </w:p>
    <w:p w14:paraId="1281C0AB" w14:textId="77777777" w:rsidR="002670A7" w:rsidRPr="00A26AF8" w:rsidRDefault="002670A7" w:rsidP="002670A7">
      <w:pPr>
        <w:spacing w:before="8" w:line="276" w:lineRule="auto"/>
        <w:ind w:left="130"/>
        <w:rPr>
          <w:rFonts w:ascii="Times New Roman" w:hAnsi="Times New Roman" w:cs="Times New Roman"/>
          <w:w w:val="105"/>
          <w:sz w:val="24"/>
          <w:szCs w:val="24"/>
        </w:rPr>
      </w:pPr>
    </w:p>
    <w:p w14:paraId="16C90D15" w14:textId="77777777" w:rsidR="0067618F" w:rsidRPr="00A26AF8" w:rsidRDefault="00BE6DB5" w:rsidP="002670A7">
      <w:pPr>
        <w:spacing w:before="8" w:line="276" w:lineRule="auto"/>
        <w:ind w:left="130"/>
        <w:rPr>
          <w:sz w:val="24"/>
          <w:szCs w:val="24"/>
          <w:rFonts w:ascii="Times New Roman" w:hAnsi="Times New Roman" w:cs="Times New Roman"/>
        </w:rPr>
      </w:pPr>
      <w:r>
        <w:rPr>
          <w:sz w:val="24"/>
          <w:szCs w:val="24"/>
          <w:rFonts w:ascii="Times New Roman" w:hAnsi="Times New Roman"/>
        </w:rPr>
        <w:t xml:space="preserve">Osservazioni supplementari:</w:t>
      </w:r>
    </w:p>
    <w:p w14:paraId="3A079182" w14:textId="26F6FE5E" w:rsidR="0067618F" w:rsidRPr="00A26AF8" w:rsidRDefault="00BE6DB5" w:rsidP="00F50ABB">
      <w:pPr>
        <w:pStyle w:val="ListParagraph"/>
        <w:numPr>
          <w:ilvl w:val="0"/>
          <w:numId w:val="8"/>
        </w:numPr>
        <w:tabs>
          <w:tab w:val="left" w:pos="808"/>
        </w:tabs>
        <w:spacing w:before="10" w:line="276" w:lineRule="auto"/>
        <w:ind w:right="172"/>
        <w:jc w:val="both"/>
        <w:rPr>
          <w:sz w:val="24"/>
          <w:szCs w:val="24"/>
          <w:rFonts w:ascii="Times New Roman" w:hAnsi="Times New Roman" w:cs="Times New Roman"/>
        </w:rPr>
      </w:pPr>
      <w:r>
        <w:rPr>
          <w:sz w:val="24"/>
          <w:szCs w:val="24"/>
          <w:rFonts w:ascii="Times New Roman" w:hAnsi="Times New Roman"/>
        </w:rPr>
        <w:t xml:space="preserve">Benché sia piuttosto evidente che A e B siano coinvolti in un caso di “corruzione passiva”, non è certo che abbiano commesso un reato ai sensi della direttiva PIF.</w:t>
      </w:r>
      <w:r>
        <w:rPr>
          <w:sz w:val="24"/>
          <w:szCs w:val="24"/>
          <w:rFonts w:ascii="Times New Roman" w:hAnsi="Times New Roman"/>
        </w:rPr>
        <w:t xml:space="preserve"> </w:t>
      </w:r>
      <w:r>
        <w:rPr>
          <w:sz w:val="24"/>
          <w:szCs w:val="24"/>
          <w:rFonts w:ascii="Times New Roman" w:hAnsi="Times New Roman"/>
        </w:rPr>
        <w:t xml:space="preserve">L’articolo 4 § 2 (a) della direttiva PIF richiede che gli interessi finanziari dell’Unione sino lesi o “probabilmente lesi”.</w:t>
      </w:r>
    </w:p>
    <w:p w14:paraId="4F65E884" w14:textId="661CE5C3" w:rsidR="0067618F" w:rsidRPr="00A26AF8" w:rsidRDefault="00BE6DB5" w:rsidP="00F50ABB">
      <w:pPr>
        <w:pStyle w:val="ListParagraph"/>
        <w:numPr>
          <w:ilvl w:val="0"/>
          <w:numId w:val="8"/>
        </w:numPr>
        <w:tabs>
          <w:tab w:val="left" w:pos="808"/>
        </w:tabs>
        <w:spacing w:before="4" w:line="276" w:lineRule="auto"/>
        <w:ind w:right="192"/>
        <w:jc w:val="both"/>
        <w:rPr>
          <w:sz w:val="24"/>
          <w:szCs w:val="24"/>
          <w:rFonts w:ascii="Times New Roman" w:hAnsi="Times New Roman" w:cs="Times New Roman"/>
        </w:rPr>
      </w:pPr>
      <w:r>
        <w:rPr>
          <w:sz w:val="24"/>
          <w:szCs w:val="24"/>
          <w:rFonts w:ascii="Times New Roman" w:hAnsi="Times New Roman"/>
        </w:rPr>
        <w:t xml:space="preserve">Ma si può considerare che il consorzio ha sottoposto dichiarazioni e documentazioni incorrette e che ha presentato un'offerta lievemente più bassa rispetto alla concorrenza.</w:t>
      </w:r>
      <w:r>
        <w:rPr>
          <w:sz w:val="24"/>
          <w:szCs w:val="24"/>
          <w:rFonts w:ascii="Times New Roman" w:hAnsi="Times New Roman"/>
        </w:rPr>
        <w:t xml:space="preserve"> </w:t>
      </w:r>
      <w:r>
        <w:rPr>
          <w:sz w:val="24"/>
          <w:szCs w:val="24"/>
          <w:rFonts w:ascii="Times New Roman" w:hAnsi="Times New Roman"/>
        </w:rPr>
        <w:t xml:space="preserve">Questa circostanza induce quanto meno un sospetto iniziale che A e B abbiano favorito X nelle sue azioni, fato che può essere visto come frode ai sensi dell’articolo 3 § 2 della direttiva PIF.</w:t>
      </w:r>
    </w:p>
    <w:p w14:paraId="1395E3F3" w14:textId="1A065BC0" w:rsidR="0067618F" w:rsidRPr="00A26AF8" w:rsidRDefault="00BE6DB5" w:rsidP="00F50ABB">
      <w:pPr>
        <w:pStyle w:val="ListParagraph"/>
        <w:numPr>
          <w:ilvl w:val="0"/>
          <w:numId w:val="8"/>
        </w:numPr>
        <w:tabs>
          <w:tab w:val="left" w:pos="800"/>
        </w:tabs>
        <w:spacing w:before="2" w:line="276" w:lineRule="auto"/>
        <w:ind w:right="165"/>
        <w:jc w:val="both"/>
        <w:rPr>
          <w:sz w:val="24"/>
          <w:szCs w:val="24"/>
          <w:rFonts w:ascii="Times New Roman" w:hAnsi="Times New Roman" w:cs="Times New Roman"/>
        </w:rPr>
      </w:pPr>
      <w:r>
        <w:rPr>
          <w:sz w:val="24"/>
          <w:szCs w:val="24"/>
          <w:rFonts w:ascii="Times New Roman" w:hAnsi="Times New Roman"/>
        </w:rPr>
        <w:t xml:space="preserve">Le azioni di corruzione di A e B potranno non avere leso di per sé gli interessi finanziari dell’Unione, tuttavia possono essere viste alla stregua di “reati indissolubilmente connessi” ai sensi dell’articolo 22 § 3 del regolamento EPPO.</w:t>
      </w:r>
      <w:r>
        <w:rPr>
          <w:sz w:val="24"/>
          <w:szCs w:val="24"/>
          <w:rFonts w:ascii="Times New Roman" w:hAnsi="Times New Roman"/>
        </w:rPr>
        <w:t xml:space="preserve"> </w:t>
      </w:r>
      <w:r>
        <w:rPr>
          <w:sz w:val="24"/>
          <w:szCs w:val="24"/>
          <w:rFonts w:ascii="Times New Roman" w:hAnsi="Times New Roman"/>
        </w:rPr>
        <w:t xml:space="preserve">In questo caso sorge la questione se l’aiuto prestato da A e B alle azioni fraudolente di X e la simultanea commissione della corruzione possano essere considerati “ne-bis-in-idem” (identità di fatti materiali o fatti che sono sostanzialmente uguali).</w:t>
      </w:r>
      <w:r>
        <w:rPr>
          <w:sz w:val="24"/>
          <w:szCs w:val="24"/>
          <w:rFonts w:ascii="Times New Roman" w:hAnsi="Times New Roman"/>
        </w:rPr>
        <w:t xml:space="preserve"> </w:t>
      </w:r>
      <w:r>
        <w:rPr>
          <w:sz w:val="24"/>
          <w:szCs w:val="24"/>
          <w:rFonts w:ascii="Times New Roman" w:hAnsi="Times New Roman"/>
        </w:rPr>
        <w:t xml:space="preserve">Se sì, l’EPPO può esercitare la sua competenza solo se la pena massima per il reato legato alla direttiva PIF (frode) è superiore a quella per il reato indissolubilmente connesso (corruzione).</w:t>
      </w:r>
    </w:p>
    <w:p w14:paraId="7856AC81" w14:textId="77777777" w:rsidR="0067618F" w:rsidRPr="00A26AF8" w:rsidRDefault="00BE6DB5" w:rsidP="00F50ABB">
      <w:pPr>
        <w:pStyle w:val="ListParagraph"/>
        <w:numPr>
          <w:ilvl w:val="0"/>
          <w:numId w:val="8"/>
        </w:numPr>
        <w:tabs>
          <w:tab w:val="left" w:pos="808"/>
        </w:tabs>
        <w:spacing w:before="9" w:line="276" w:lineRule="auto"/>
        <w:ind w:right="160"/>
        <w:jc w:val="both"/>
        <w:rPr>
          <w:sz w:val="24"/>
          <w:szCs w:val="24"/>
          <w:rFonts w:ascii="Times New Roman" w:hAnsi="Times New Roman" w:cs="Times New Roman"/>
        </w:rPr>
      </w:pPr>
      <w:r>
        <w:rPr>
          <w:sz w:val="24"/>
          <w:szCs w:val="24"/>
          <w:rFonts w:ascii="Times New Roman" w:hAnsi="Times New Roman"/>
        </w:rPr>
        <w:t xml:space="preserve">È assai probabile che sia di applicazione l’ambito personale delle competenze (articolo 23 (b) o (c) del regolamento EPPO):</w:t>
      </w:r>
      <w:r>
        <w:rPr>
          <w:sz w:val="24"/>
          <w:szCs w:val="24"/>
          <w:rFonts w:ascii="Times New Roman" w:hAnsi="Times New Roman"/>
        </w:rPr>
        <w:t xml:space="preserve"> </w:t>
      </w:r>
      <w:r>
        <w:rPr>
          <w:sz w:val="24"/>
          <w:szCs w:val="24"/>
          <w:rFonts w:ascii="Times New Roman" w:hAnsi="Times New Roman"/>
        </w:rPr>
        <w:t xml:space="preserve">Pur essendo commessi al di fuori dei territori degli Stati membri partecipanti (Londra), sono stati commessi da cittadini di Stati membri ovvero da persone che sono soggette al regolamento del personale.</w:t>
      </w:r>
      <w:r>
        <w:rPr>
          <w:sz w:val="24"/>
          <w:szCs w:val="24"/>
          <w:rFonts w:ascii="Times New Roman" w:hAnsi="Times New Roman"/>
        </w:rPr>
        <w:t xml:space="preserve"> </w:t>
      </w:r>
      <w:r>
        <w:rPr>
          <w:sz w:val="24"/>
          <w:szCs w:val="24"/>
          <w:rFonts w:ascii="Times New Roman" w:hAnsi="Times New Roman"/>
        </w:rPr>
        <w:t xml:space="preserve">Vi è motivo di ritenere che gli Stati membri A e B abbiano giurisdizione per siffatti atti di corruzione anche se commessi al di fuori del loro territorio (è comunque richiesta la doppia verifica delle giurisdizioni nazionali).</w:t>
      </w:r>
    </w:p>
    <w:p w14:paraId="3024B8CA" w14:textId="77777777" w:rsidR="0067618F" w:rsidRPr="00A26AF8" w:rsidRDefault="0067618F" w:rsidP="00F50ABB">
      <w:pPr>
        <w:pStyle w:val="BodyText"/>
        <w:spacing w:before="11" w:line="276" w:lineRule="auto"/>
        <w:jc w:val="both"/>
        <w:rPr>
          <w:rFonts w:ascii="Times New Roman" w:hAnsi="Times New Roman" w:cs="Times New Roman"/>
          <w:sz w:val="21"/>
          <w:szCs w:val="21"/>
        </w:rPr>
      </w:pPr>
    </w:p>
    <w:p w14:paraId="0BD1F4D4" w14:textId="5A872EF8" w:rsidR="0067618F" w:rsidRPr="00A26AF8" w:rsidRDefault="00A26AF8" w:rsidP="00A26AF8">
      <w:pPr>
        <w:pStyle w:val="Heading1"/>
        <w:tabs>
          <w:tab w:val="left" w:pos="808"/>
        </w:tabs>
        <w:spacing w:line="276" w:lineRule="auto"/>
        <w:ind w:left="0" w:right="185" w:firstLine="0"/>
        <w:jc w:val="both"/>
        <w:rPr>
          <w:sz w:val="24"/>
          <w:szCs w:val="24"/>
          <w:rFonts w:ascii="Times New Roman" w:hAnsi="Times New Roman" w:cs="Times New Roman"/>
        </w:rPr>
      </w:pPr>
      <w:r>
        <w:rPr>
          <w:sz w:val="24"/>
          <w:szCs w:val="24"/>
          <w:rFonts w:ascii="Times New Roman" w:hAnsi="Times New Roman"/>
        </w:rPr>
        <w:t xml:space="preserve">D3.</w:t>
      </w:r>
      <w:r>
        <w:rPr>
          <w:sz w:val="24"/>
          <w:szCs w:val="24"/>
          <w:rFonts w:ascii="Times New Roman" w:hAnsi="Times New Roman"/>
        </w:rPr>
        <w:t xml:space="preserve"> </w:t>
      </w:r>
      <w:r>
        <w:rPr>
          <w:sz w:val="24"/>
          <w:szCs w:val="24"/>
          <w:rFonts w:ascii="Times New Roman" w:hAnsi="Times New Roman"/>
        </w:rPr>
        <w:t xml:space="preserve">Come procuratore nazionale incaricato delle imputazioni nei confronti di A o B, informerebbe l’EPPO del caso?</w:t>
      </w:r>
      <w:r>
        <w:rPr>
          <w:sz w:val="24"/>
          <w:szCs w:val="24"/>
          <w:rFonts w:ascii="Times New Roman" w:hAnsi="Times New Roman"/>
        </w:rPr>
        <w:t xml:space="preserve"> </w:t>
      </w:r>
      <w:r>
        <w:rPr>
          <w:sz w:val="24"/>
          <w:szCs w:val="24"/>
          <w:rFonts w:ascii="Times New Roman" w:hAnsi="Times New Roman"/>
        </w:rPr>
        <w:t xml:space="preserve">Se sì, come?</w:t>
      </w:r>
      <w:r>
        <w:rPr>
          <w:sz w:val="24"/>
          <w:szCs w:val="24"/>
          <w:rFonts w:ascii="Times New Roman" w:hAnsi="Times New Roman"/>
        </w:rPr>
        <w:t xml:space="preserve"> </w:t>
      </w:r>
      <w:r>
        <w:rPr>
          <w:sz w:val="24"/>
          <w:szCs w:val="24"/>
          <w:rFonts w:ascii="Times New Roman" w:hAnsi="Times New Roman"/>
        </w:rPr>
        <w:t xml:space="preserve">Che cosa si deve fare nel frattempo per quanto concerne le indagini nazionali?</w:t>
      </w:r>
    </w:p>
    <w:p w14:paraId="10AA1B85" w14:textId="77777777" w:rsidR="00F50ABB" w:rsidRPr="00A26AF8" w:rsidRDefault="00F50ABB" w:rsidP="00F50ABB">
      <w:pPr>
        <w:pStyle w:val="Heading1"/>
        <w:tabs>
          <w:tab w:val="left" w:pos="808"/>
        </w:tabs>
        <w:spacing w:line="276" w:lineRule="auto"/>
        <w:ind w:right="185" w:firstLine="0"/>
        <w:jc w:val="both"/>
        <w:rPr>
          <w:rFonts w:ascii="Times New Roman" w:hAnsi="Times New Roman" w:cs="Times New Roman"/>
          <w:sz w:val="24"/>
          <w:szCs w:val="24"/>
        </w:rPr>
      </w:pPr>
    </w:p>
    <w:p w14:paraId="68EE8120" w14:textId="77777777" w:rsidR="0067618F" w:rsidRPr="00A26AF8" w:rsidRDefault="00BE6DB5" w:rsidP="00F50ABB">
      <w:pPr>
        <w:spacing w:line="276" w:lineRule="auto"/>
        <w:ind w:left="130"/>
        <w:jc w:val="both"/>
        <w:rPr>
          <w:i/>
          <w:sz w:val="24"/>
          <w:szCs w:val="24"/>
          <w:rFonts w:ascii="Times New Roman" w:hAnsi="Times New Roman" w:cs="Times New Roman"/>
        </w:rPr>
      </w:pPr>
      <w:r>
        <w:rPr>
          <w:i/>
          <w:sz w:val="24"/>
          <w:szCs w:val="24"/>
          <w:rFonts w:ascii="Times New Roman" w:hAnsi="Times New Roman"/>
        </w:rPr>
        <w:t xml:space="preserve">Nota per i formatori:</w:t>
      </w:r>
    </w:p>
    <w:p w14:paraId="20DC913A" w14:textId="77777777" w:rsidR="002670A7" w:rsidRPr="00A26AF8" w:rsidRDefault="00BE6DB5" w:rsidP="00F50ABB">
      <w:pPr>
        <w:spacing w:before="8" w:line="276" w:lineRule="auto"/>
        <w:ind w:left="130" w:right="232"/>
        <w:jc w:val="both"/>
        <w:rPr>
          <w:i/>
          <w:w w:val="105"/>
          <w:sz w:val="24"/>
          <w:szCs w:val="24"/>
          <w:rFonts w:ascii="Times New Roman" w:hAnsi="Times New Roman" w:cs="Times New Roman"/>
        </w:rPr>
      </w:pPr>
      <w:r>
        <w:rPr>
          <w:i/>
          <w:sz w:val="24"/>
          <w:szCs w:val="24"/>
          <w:rFonts w:ascii="Times New Roman" w:hAnsi="Times New Roman"/>
        </w:rPr>
        <w:t xml:space="preserve">Scopo di questa sezione è discutere le procedure formali che i procuratori nazionali devono seguire per rivolgersi correttamente all’EPPO.</w:t>
      </w:r>
      <w:r>
        <w:rPr>
          <w:i/>
          <w:sz w:val="24"/>
          <w:szCs w:val="24"/>
          <w:rFonts w:ascii="Times New Roman" w:hAnsi="Times New Roman"/>
        </w:rPr>
        <w:t xml:space="preserve"> </w:t>
      </w:r>
      <w:r>
        <w:rPr>
          <w:i/>
          <w:sz w:val="24"/>
          <w:szCs w:val="24"/>
          <w:rFonts w:ascii="Times New Roman" w:hAnsi="Times New Roman"/>
        </w:rPr>
        <w:t xml:space="preserve">Si tenga in considerazione anche che finora il pregiudizio non è stato quantificato.</w:t>
      </w:r>
    </w:p>
    <w:p w14:paraId="48BC276D" w14:textId="2C93E09D" w:rsidR="0067618F" w:rsidRPr="00A26AF8" w:rsidRDefault="00BE6DB5" w:rsidP="00F50ABB">
      <w:pPr>
        <w:spacing w:before="8" w:line="276" w:lineRule="auto"/>
        <w:ind w:left="130" w:right="232"/>
        <w:jc w:val="both"/>
        <w:rPr>
          <w:i/>
          <w:sz w:val="24"/>
          <w:szCs w:val="24"/>
          <w:rFonts w:ascii="Times New Roman" w:hAnsi="Times New Roman" w:cs="Times New Roman"/>
        </w:rPr>
      </w:pPr>
      <w:r>
        <w:rPr>
          <w:i/>
          <w:sz w:val="24"/>
          <w:szCs w:val="24"/>
          <w:rFonts w:ascii="Times New Roman" w:hAnsi="Times New Roman"/>
        </w:rPr>
        <w:t xml:space="preserve">Il considerando 53 del regolamento EPPO (“interpretazione estensiva obbligo di segnalazione”) può essere problematico.</w:t>
      </w:r>
      <w:r>
        <w:rPr>
          <w:i/>
          <w:sz w:val="24"/>
          <w:szCs w:val="24"/>
          <w:rFonts w:ascii="Times New Roman" w:hAnsi="Times New Roman"/>
        </w:rPr>
        <w:t xml:space="preserve"> </w:t>
      </w:r>
      <w:r>
        <w:rPr>
          <w:i/>
          <w:sz w:val="24"/>
          <w:szCs w:val="24"/>
          <w:rFonts w:ascii="Times New Roman" w:hAnsi="Times New Roman"/>
        </w:rPr>
        <w:t xml:space="preserve">Potrebbe anche esserci una discussione su cosa fare qualora l’EPPO non esercitasse i suoi diritti di avocazione entro i termini previsti all’articolo 27 § del regolamento EPPO</w:t>
      </w:r>
    </w:p>
    <w:p w14:paraId="754153C4" w14:textId="77777777" w:rsidR="0067618F" w:rsidRPr="00A26AF8" w:rsidRDefault="0067618F" w:rsidP="00F50ABB">
      <w:pPr>
        <w:pStyle w:val="BodyText"/>
        <w:spacing w:line="276" w:lineRule="auto"/>
        <w:jc w:val="both"/>
        <w:rPr>
          <w:rFonts w:ascii="Times New Roman" w:hAnsi="Times New Roman" w:cs="Times New Roman"/>
          <w:i/>
          <w:sz w:val="24"/>
          <w:szCs w:val="24"/>
        </w:rPr>
      </w:pPr>
    </w:p>
    <w:p w14:paraId="663777DE" w14:textId="77777777" w:rsidR="0067618F" w:rsidRPr="00A26AF8" w:rsidRDefault="00BE6DB5" w:rsidP="00F50ABB">
      <w:pPr>
        <w:pStyle w:val="BodyText"/>
        <w:spacing w:before="143" w:line="276" w:lineRule="auto"/>
        <w:ind w:left="130"/>
        <w:jc w:val="both"/>
        <w:rPr>
          <w:sz w:val="24"/>
          <w:szCs w:val="24"/>
          <w:rFonts w:ascii="Times New Roman" w:hAnsi="Times New Roman" w:cs="Times New Roman"/>
        </w:rPr>
      </w:pPr>
      <w:r>
        <w:rPr>
          <w:sz w:val="24"/>
          <w:szCs w:val="24"/>
          <w:rFonts w:ascii="Times New Roman" w:hAnsi="Times New Roman"/>
        </w:rPr>
        <w:t xml:space="preserve">Osservazioni supplementari:</w:t>
      </w:r>
    </w:p>
    <w:p w14:paraId="78FE6E9D" w14:textId="77777777" w:rsidR="0067618F" w:rsidRPr="00A26AF8" w:rsidRDefault="00BE6DB5" w:rsidP="00F50ABB">
      <w:pPr>
        <w:pStyle w:val="ListParagraph"/>
        <w:numPr>
          <w:ilvl w:val="0"/>
          <w:numId w:val="9"/>
        </w:numPr>
        <w:tabs>
          <w:tab w:val="left" w:pos="469"/>
        </w:tabs>
        <w:spacing w:before="5" w:line="276" w:lineRule="auto"/>
        <w:ind w:right="162"/>
        <w:jc w:val="both"/>
        <w:rPr>
          <w:sz w:val="24"/>
          <w:szCs w:val="24"/>
          <w:rFonts w:ascii="Times New Roman" w:hAnsi="Times New Roman" w:cs="Times New Roman"/>
        </w:rPr>
      </w:pPr>
      <w:r>
        <w:rPr>
          <w:sz w:val="24"/>
          <w:szCs w:val="24"/>
          <w:rFonts w:ascii="Times New Roman" w:hAnsi="Times New Roman"/>
        </w:rPr>
        <w:t xml:space="preserve">Inviare una segnalazione al rispettivo PED a norma dell’articolo 24 § 2 e § 4 del regolamento EPPO: descrizione del danno reale o potenziale, possibile qualificazione giuridica, e qualsiasi informazione disponibile riguardo alle potenziali vittime, agli indagati e a qualsiasi altra persona coinvolta.</w:t>
      </w:r>
    </w:p>
    <w:p w14:paraId="53E67D9C" w14:textId="1B13A6DD" w:rsidR="0067618F" w:rsidRPr="00A26AF8" w:rsidRDefault="00BE6DB5" w:rsidP="00F50ABB">
      <w:pPr>
        <w:pStyle w:val="ListParagraph"/>
        <w:numPr>
          <w:ilvl w:val="0"/>
          <w:numId w:val="9"/>
        </w:numPr>
        <w:tabs>
          <w:tab w:val="left" w:pos="469"/>
        </w:tabs>
        <w:spacing w:line="276" w:lineRule="auto"/>
        <w:ind w:right="482"/>
        <w:jc w:val="both"/>
        <w:rPr>
          <w:sz w:val="24"/>
          <w:szCs w:val="24"/>
          <w:rFonts w:ascii="Times New Roman" w:hAnsi="Times New Roman" w:cs="Times New Roman"/>
        </w:rPr>
      </w:pPr>
      <w:r>
        <w:rPr>
          <w:sz w:val="24"/>
          <w:szCs w:val="24"/>
          <w:rFonts w:ascii="Times New Roman" w:hAnsi="Times New Roman"/>
        </w:rPr>
        <w:t xml:space="preserve">L’EPPO sarà altresì informata anche laddove non sia possibile una valutazione del danno (articolo 24 § 5 del regolamento EPPO).</w:t>
      </w:r>
    </w:p>
    <w:p w14:paraId="4C6DBE2F" w14:textId="77777777" w:rsidR="0067618F" w:rsidRPr="00A26AF8" w:rsidRDefault="00BE6DB5" w:rsidP="00F50ABB">
      <w:pPr>
        <w:pStyle w:val="ListParagraph"/>
        <w:numPr>
          <w:ilvl w:val="0"/>
          <w:numId w:val="9"/>
        </w:numPr>
        <w:tabs>
          <w:tab w:val="left" w:pos="469"/>
        </w:tabs>
        <w:spacing w:line="276" w:lineRule="auto"/>
        <w:ind w:right="451"/>
        <w:jc w:val="both"/>
        <w:rPr>
          <w:sz w:val="24"/>
          <w:szCs w:val="24"/>
          <w:rFonts w:ascii="Times New Roman" w:hAnsi="Times New Roman" w:cs="Times New Roman"/>
        </w:rPr>
      </w:pPr>
      <w:r>
        <w:rPr>
          <w:sz w:val="24"/>
          <w:szCs w:val="24"/>
          <w:rFonts w:ascii="Times New Roman" w:hAnsi="Times New Roman"/>
        </w:rPr>
        <w:t xml:space="preserve">Una volta così informata, l’EPPO deve decidere se avocare il caso o meno.</w:t>
      </w:r>
      <w:r>
        <w:rPr>
          <w:sz w:val="24"/>
          <w:szCs w:val="24"/>
          <w:rFonts w:ascii="Times New Roman" w:hAnsi="Times New Roman"/>
        </w:rPr>
        <w:t xml:space="preserve"> </w:t>
      </w:r>
      <w:r>
        <w:rPr>
          <w:sz w:val="24"/>
          <w:szCs w:val="24"/>
          <w:rFonts w:ascii="Times New Roman" w:hAnsi="Times New Roman"/>
        </w:rPr>
        <w:t xml:space="preserve">La decisione deve essere resa entro 5 giorni (o dal PCE entro 10 giorni in casi specifici).</w:t>
      </w:r>
    </w:p>
    <w:p w14:paraId="2925FC39" w14:textId="459AB88D" w:rsidR="00F50ABB" w:rsidRPr="00A26AF8" w:rsidRDefault="00BE6DB5" w:rsidP="00F50ABB">
      <w:pPr>
        <w:pStyle w:val="ListParagraph"/>
        <w:numPr>
          <w:ilvl w:val="0"/>
          <w:numId w:val="9"/>
        </w:numPr>
        <w:tabs>
          <w:tab w:val="left" w:pos="469"/>
        </w:tabs>
        <w:spacing w:line="276" w:lineRule="auto"/>
        <w:ind w:right="218"/>
        <w:jc w:val="both"/>
        <w:rPr>
          <w:sz w:val="24"/>
          <w:szCs w:val="24"/>
          <w:rFonts w:ascii="Times New Roman" w:hAnsi="Times New Roman" w:cs="Times New Roman"/>
        </w:rPr>
      </w:pPr>
      <w:r>
        <w:rPr>
          <w:sz w:val="24"/>
          <w:szCs w:val="24"/>
          <w:rFonts w:ascii="Times New Roman" w:hAnsi="Times New Roman"/>
        </w:rPr>
        <w:t xml:space="preserve">Nel frattempo procuratori nazionali si astengono da qualsiasi ulteriore indagine che possa compromettere la decisione dell’EPPO (fatte salve misure urgenti).</w:t>
      </w:r>
      <w:r>
        <w:rPr>
          <w:sz w:val="24"/>
          <w:szCs w:val="24"/>
          <w:rFonts w:ascii="Times New Roman" w:hAnsi="Times New Roman"/>
        </w:rPr>
        <w:t xml:space="preserve"> </w:t>
      </w:r>
      <w:r>
        <w:rPr>
          <w:sz w:val="24"/>
          <w:szCs w:val="24"/>
          <w:rFonts w:ascii="Times New Roman" w:hAnsi="Times New Roman"/>
        </w:rPr>
        <w:t xml:space="preserve">Questo non si applica qualora l’EPPO dovesse eccedere i tempi previsti (v. articolo 27 § 2 del regolamento EPPO:</w:t>
      </w:r>
      <w:r>
        <w:rPr>
          <w:sz w:val="24"/>
          <w:szCs w:val="24"/>
          <w:rFonts w:ascii="Times New Roman" w:hAnsi="Times New Roman"/>
        </w:rPr>
        <w:t xml:space="preserve"> </w:t>
      </w:r>
      <w:r>
        <w:rPr>
          <w:sz w:val="24"/>
          <w:szCs w:val="24"/>
          <w:rFonts w:ascii="Times New Roman" w:hAnsi="Times New Roman"/>
        </w:rPr>
        <w:t xml:space="preserve">“durante i termini di cui al paragrafo 1 (…)”).</w:t>
      </w:r>
    </w:p>
    <w:p w14:paraId="3149E6CE" w14:textId="77777777" w:rsidR="00F50ABB" w:rsidRPr="00A26AF8" w:rsidRDefault="00F50ABB" w:rsidP="00F50ABB">
      <w:pPr>
        <w:pStyle w:val="ListParagraph"/>
        <w:tabs>
          <w:tab w:val="left" w:pos="469"/>
        </w:tabs>
        <w:spacing w:line="276" w:lineRule="auto"/>
        <w:ind w:left="468" w:right="218" w:firstLine="0"/>
        <w:jc w:val="both"/>
        <w:rPr>
          <w:rFonts w:ascii="Times New Roman" w:hAnsi="Times New Roman" w:cs="Times New Roman"/>
          <w:sz w:val="24"/>
          <w:szCs w:val="24"/>
        </w:rPr>
      </w:pPr>
    </w:p>
    <w:p w14:paraId="7B284D57" w14:textId="34D69413" w:rsidR="0067618F" w:rsidRPr="00A26AF8" w:rsidRDefault="00A26AF8" w:rsidP="00A26AF8">
      <w:pPr>
        <w:pStyle w:val="Heading1"/>
        <w:tabs>
          <w:tab w:val="left" w:pos="808"/>
        </w:tabs>
        <w:spacing w:line="276" w:lineRule="auto"/>
        <w:ind w:left="0" w:right="389" w:firstLine="0"/>
        <w:jc w:val="both"/>
        <w:rPr>
          <w:sz w:val="24"/>
          <w:szCs w:val="24"/>
          <w:rFonts w:ascii="Times New Roman" w:hAnsi="Times New Roman" w:cs="Times New Roman"/>
        </w:rPr>
      </w:pPr>
      <w:r>
        <w:rPr>
          <w:sz w:val="24"/>
          <w:szCs w:val="24"/>
          <w:rFonts w:ascii="Times New Roman" w:hAnsi="Times New Roman"/>
        </w:rPr>
        <w:t xml:space="preserve">D4.</w:t>
      </w:r>
      <w:r>
        <w:rPr>
          <w:sz w:val="24"/>
          <w:szCs w:val="24"/>
          <w:rFonts w:ascii="Times New Roman" w:hAnsi="Times New Roman"/>
        </w:rPr>
        <w:t xml:space="preserve"> </w:t>
      </w:r>
      <w:r>
        <w:rPr>
          <w:sz w:val="24"/>
          <w:szCs w:val="24"/>
          <w:rFonts w:ascii="Times New Roman" w:hAnsi="Times New Roman"/>
        </w:rPr>
        <w:t xml:space="preserve">Qualora si fosse argomentato che l’EPPO non è competente per il caso relativo ad A e B perché</w:t>
      </w:r>
    </w:p>
    <w:p w14:paraId="542C0102" w14:textId="22B784F4" w:rsidR="0067618F" w:rsidRPr="00A26AF8" w:rsidRDefault="00BE6DB5" w:rsidP="00F50ABB">
      <w:pPr>
        <w:pStyle w:val="ListParagraph"/>
        <w:numPr>
          <w:ilvl w:val="1"/>
          <w:numId w:val="6"/>
        </w:numPr>
        <w:tabs>
          <w:tab w:val="left" w:pos="1484"/>
        </w:tabs>
        <w:spacing w:before="36" w:line="276" w:lineRule="auto"/>
        <w:jc w:val="both"/>
        <w:rPr>
          <w:b/>
          <w:sz w:val="24"/>
          <w:szCs w:val="24"/>
          <w:rFonts w:ascii="Times New Roman" w:hAnsi="Times New Roman" w:cs="Times New Roman"/>
        </w:rPr>
      </w:pPr>
      <w:r>
        <w:rPr>
          <w:b/>
          <w:sz w:val="24"/>
          <w:szCs w:val="24"/>
          <w:rFonts w:ascii="Times New Roman" w:hAnsi="Times New Roman"/>
        </w:rPr>
        <w:t xml:space="preserve">non vi è stato danno finanziario per l’UE o</w:t>
      </w:r>
    </w:p>
    <w:p w14:paraId="60D69373" w14:textId="660CAACB" w:rsidR="00F024B1" w:rsidRPr="00A26AF8" w:rsidRDefault="00F50ABB" w:rsidP="00F50ABB">
      <w:pPr>
        <w:pStyle w:val="ListParagraph"/>
        <w:numPr>
          <w:ilvl w:val="1"/>
          <w:numId w:val="6"/>
        </w:numPr>
        <w:tabs>
          <w:tab w:val="left" w:pos="1484"/>
        </w:tabs>
        <w:spacing w:before="36" w:line="276" w:lineRule="auto"/>
        <w:jc w:val="both"/>
        <w:rPr>
          <w:b/>
          <w:sz w:val="24"/>
          <w:szCs w:val="24"/>
          <w:rFonts w:ascii="Times New Roman" w:hAnsi="Times New Roman" w:cs="Times New Roman"/>
        </w:rPr>
      </w:pPr>
      <w:r>
        <w:rPr>
          <w:b/>
          <w:sz w:val="24"/>
          <w:szCs w:val="24"/>
          <w:rFonts w:ascii="Times New Roman" w:hAnsi="Times New Roman"/>
        </w:rPr>
        <w:t xml:space="preserve">il danno finanziario è inferiore a EUR 10 000,</w:t>
      </w:r>
      <w:r>
        <w:rPr>
          <w:b/>
          <w:sz w:val="24"/>
          <w:szCs w:val="24"/>
          <w:rFonts w:ascii="Times New Roman" w:hAnsi="Times New Roman"/>
        </w:rPr>
        <w:t xml:space="preserve"> </w:t>
      </w:r>
    </w:p>
    <w:p w14:paraId="372F940D" w14:textId="79A59874" w:rsidR="00F50ABB" w:rsidRPr="00A26AF8" w:rsidRDefault="00F50ABB" w:rsidP="00F024B1">
      <w:pPr>
        <w:tabs>
          <w:tab w:val="left" w:pos="1484"/>
        </w:tabs>
        <w:spacing w:before="36" w:line="276" w:lineRule="auto"/>
        <w:jc w:val="both"/>
        <w:rPr>
          <w:b/>
          <w:sz w:val="24"/>
          <w:szCs w:val="24"/>
          <w:rFonts w:ascii="Times New Roman" w:hAnsi="Times New Roman" w:cs="Times New Roman"/>
        </w:rPr>
      </w:pPr>
      <w:r>
        <w:rPr>
          <w:b/>
          <w:sz w:val="24"/>
          <w:szCs w:val="24"/>
          <w:rFonts w:ascii="Times New Roman" w:hAnsi="Times New Roman"/>
        </w:rPr>
        <w:t xml:space="preserve">come possono essere risolti questi disaccordi?</w:t>
      </w:r>
    </w:p>
    <w:p w14:paraId="374F86E6" w14:textId="77777777" w:rsidR="00F50ABB" w:rsidRPr="00A26AF8" w:rsidRDefault="00F50ABB" w:rsidP="00F50ABB">
      <w:pPr>
        <w:spacing w:line="276" w:lineRule="auto"/>
        <w:ind w:left="130"/>
        <w:jc w:val="both"/>
        <w:rPr>
          <w:rFonts w:ascii="Times New Roman" w:hAnsi="Times New Roman" w:cs="Times New Roman"/>
          <w:i/>
          <w:w w:val="105"/>
          <w:sz w:val="24"/>
          <w:szCs w:val="24"/>
        </w:rPr>
      </w:pPr>
    </w:p>
    <w:p w14:paraId="00F6E6AC" w14:textId="77777777" w:rsidR="0067618F" w:rsidRPr="00A26AF8" w:rsidRDefault="00BE6DB5" w:rsidP="00F50ABB">
      <w:pPr>
        <w:spacing w:line="276" w:lineRule="auto"/>
        <w:ind w:left="130"/>
        <w:jc w:val="both"/>
        <w:rPr>
          <w:i/>
          <w:sz w:val="24"/>
          <w:szCs w:val="24"/>
          <w:rFonts w:ascii="Times New Roman" w:hAnsi="Times New Roman" w:cs="Times New Roman"/>
        </w:rPr>
      </w:pPr>
      <w:r>
        <w:rPr>
          <w:i/>
          <w:sz w:val="24"/>
          <w:szCs w:val="24"/>
          <w:rFonts w:ascii="Times New Roman" w:hAnsi="Times New Roman"/>
        </w:rPr>
        <w:t xml:space="preserve">Nota per i formatori:</w:t>
      </w:r>
    </w:p>
    <w:p w14:paraId="1AFC020B" w14:textId="359B6D0C" w:rsidR="0067618F" w:rsidRPr="00A26AF8" w:rsidRDefault="00BE6DB5" w:rsidP="007B6E25">
      <w:pPr>
        <w:spacing w:before="133" w:line="276" w:lineRule="auto"/>
        <w:ind w:left="130" w:right="210"/>
        <w:jc w:val="both"/>
        <w:rPr>
          <w:i/>
          <w:sz w:val="24"/>
          <w:szCs w:val="24"/>
          <w:rFonts w:ascii="Times New Roman" w:hAnsi="Times New Roman" w:cs="Times New Roman"/>
        </w:rPr>
      </w:pPr>
      <w:r>
        <w:rPr>
          <w:i/>
          <w:sz w:val="24"/>
          <w:szCs w:val="24"/>
          <w:rFonts w:ascii="Times New Roman" w:hAnsi="Times New Roman"/>
        </w:rPr>
        <w:t xml:space="preserve">Scopo di questa sezione è discutere la composizione dei disaccordi tra l’EPPO e le autorità nazionali.</w:t>
      </w:r>
      <w:r>
        <w:rPr>
          <w:i/>
          <w:sz w:val="24"/>
          <w:szCs w:val="24"/>
          <w:rFonts w:ascii="Times New Roman" w:hAnsi="Times New Roman"/>
        </w:rPr>
        <w:t xml:space="preserve"> </w:t>
      </w:r>
      <w:r>
        <w:rPr>
          <w:i/>
          <w:sz w:val="24"/>
          <w:szCs w:val="24"/>
          <w:rFonts w:ascii="Times New Roman" w:hAnsi="Times New Roman"/>
        </w:rPr>
        <w:t xml:space="preserve">È importante che i partecipanti sappiano che l'articolo 25 § 6 del regolamento EPPO stipula che sono principalmente le autorità nazionali a essere competenti a decidere in materia.</w:t>
      </w:r>
      <w:r>
        <w:rPr>
          <w:i/>
          <w:sz w:val="24"/>
          <w:szCs w:val="24"/>
          <w:rFonts w:ascii="Times New Roman" w:hAnsi="Times New Roman"/>
        </w:rPr>
        <w:t xml:space="preserve"> </w:t>
      </w:r>
      <w:r>
        <w:rPr>
          <w:i/>
          <w:sz w:val="24"/>
          <w:szCs w:val="24"/>
          <w:rFonts w:ascii="Times New Roman" w:hAnsi="Times New Roman"/>
        </w:rPr>
        <w:t xml:space="preserve">Ma questa disposizione vale solo per disaccordi se il reato ricada nell’ambito dell’articolo </w:t>
      </w:r>
      <w:r>
        <w:rPr>
          <w:i/>
          <w:sz w:val="24"/>
          <w:szCs w:val="24"/>
          <w:u w:val="single"/>
          <w:rFonts w:ascii="Times New Roman" w:hAnsi="Times New Roman"/>
        </w:rPr>
        <w:t xml:space="preserve">22 §2  o § 3</w:t>
      </w:r>
      <w:r>
        <w:rPr>
          <w:i/>
          <w:sz w:val="24"/>
          <w:szCs w:val="24"/>
          <w:rFonts w:ascii="Times New Roman" w:hAnsi="Times New Roman"/>
        </w:rPr>
        <w:t xml:space="preserve"> o dell’articolo </w:t>
      </w:r>
      <w:r>
        <w:rPr>
          <w:i/>
          <w:sz w:val="24"/>
          <w:szCs w:val="24"/>
          <w:u w:val="single"/>
          <w:rFonts w:ascii="Times New Roman" w:hAnsi="Times New Roman"/>
        </w:rPr>
        <w:t xml:space="preserve">25 § 2 o § 3</w:t>
      </w:r>
      <w:r>
        <w:rPr>
          <w:i/>
          <w:sz w:val="24"/>
          <w:szCs w:val="24"/>
          <w:rFonts w:ascii="Times New Roman" w:hAnsi="Times New Roman"/>
        </w:rPr>
        <w:t xml:space="preserve"> del regolamento EPPO.</w:t>
      </w:r>
      <w:r>
        <w:rPr>
          <w:i/>
          <w:sz w:val="24"/>
          <w:szCs w:val="24"/>
          <w:rFonts w:ascii="Times New Roman" w:hAnsi="Times New Roman"/>
        </w:rPr>
        <w:t xml:space="preserve"> </w:t>
      </w:r>
      <w:r>
        <w:rPr>
          <w:i/>
          <w:sz w:val="24"/>
          <w:szCs w:val="24"/>
          <w:rFonts w:ascii="Times New Roman" w:hAnsi="Times New Roman"/>
        </w:rPr>
        <w:t xml:space="preserve">Possono insorgere discussioni su come comporre il disaccordo qualora il reato ricada nell’ambito dell’articolo </w:t>
      </w:r>
      <w:r>
        <w:rPr>
          <w:i/>
          <w:sz w:val="24"/>
          <w:szCs w:val="24"/>
          <w:u w:val="single"/>
          <w:rFonts w:ascii="Times New Roman" w:hAnsi="Times New Roman"/>
        </w:rPr>
        <w:t xml:space="preserve">22 § 1</w:t>
      </w:r>
      <w:r>
        <w:rPr>
          <w:i/>
          <w:sz w:val="24"/>
          <w:szCs w:val="24"/>
          <w:rFonts w:ascii="Times New Roman" w:hAnsi="Times New Roman"/>
        </w:rPr>
        <w:t xml:space="preserve"> del regolamento EPPO.</w:t>
      </w:r>
    </w:p>
    <w:p w14:paraId="794C3850" w14:textId="77777777" w:rsidR="00922D60" w:rsidRPr="00A26AF8" w:rsidRDefault="00922D60" w:rsidP="00F50ABB">
      <w:pPr>
        <w:pStyle w:val="BodyText"/>
        <w:spacing w:before="65" w:line="276" w:lineRule="auto"/>
        <w:ind w:left="130"/>
        <w:jc w:val="both"/>
        <w:rPr>
          <w:rFonts w:ascii="Times New Roman" w:hAnsi="Times New Roman" w:cs="Times New Roman"/>
          <w:w w:val="105"/>
          <w:sz w:val="24"/>
          <w:szCs w:val="24"/>
        </w:rPr>
      </w:pPr>
    </w:p>
    <w:p w14:paraId="7C195E1A" w14:textId="77777777" w:rsidR="0067618F" w:rsidRPr="00A26AF8" w:rsidRDefault="00BE6DB5" w:rsidP="00F50ABB">
      <w:pPr>
        <w:pStyle w:val="BodyText"/>
        <w:spacing w:before="65" w:line="276" w:lineRule="auto"/>
        <w:ind w:left="130"/>
        <w:jc w:val="both"/>
        <w:rPr>
          <w:sz w:val="24"/>
          <w:szCs w:val="24"/>
          <w:rFonts w:ascii="Times New Roman" w:hAnsi="Times New Roman" w:cs="Times New Roman"/>
        </w:rPr>
      </w:pPr>
      <w:r>
        <w:rPr>
          <w:sz w:val="24"/>
          <w:szCs w:val="24"/>
          <w:rFonts w:ascii="Times New Roman" w:hAnsi="Times New Roman"/>
        </w:rPr>
        <w:t xml:space="preserve">Osservazioni supplementari:</w:t>
      </w:r>
    </w:p>
    <w:p w14:paraId="743C1430" w14:textId="5258EEB1" w:rsidR="0067618F" w:rsidRPr="00A26AF8" w:rsidRDefault="00BE6DB5" w:rsidP="007B6E25">
      <w:pPr>
        <w:pStyle w:val="ListParagraph"/>
        <w:numPr>
          <w:ilvl w:val="0"/>
          <w:numId w:val="10"/>
        </w:numPr>
        <w:tabs>
          <w:tab w:val="left" w:pos="800"/>
        </w:tabs>
        <w:spacing w:before="135" w:line="276" w:lineRule="auto"/>
        <w:ind w:right="260"/>
        <w:jc w:val="both"/>
        <w:rPr>
          <w:sz w:val="24"/>
          <w:szCs w:val="24"/>
          <w:rFonts w:ascii="Times New Roman" w:hAnsi="Times New Roman" w:cs="Times New Roman"/>
        </w:rPr>
      </w:pPr>
      <w:r>
        <w:rPr>
          <w:sz w:val="24"/>
          <w:szCs w:val="24"/>
          <w:rFonts w:ascii="Times New Roman" w:hAnsi="Times New Roman"/>
        </w:rPr>
        <w:t xml:space="preserve">Caso a:</w:t>
      </w:r>
      <w:r>
        <w:rPr>
          <w:sz w:val="24"/>
          <w:szCs w:val="24"/>
          <w:rFonts w:ascii="Times New Roman" w:hAnsi="Times New Roman"/>
        </w:rPr>
        <w:t xml:space="preserve"> </w:t>
      </w:r>
      <w:r>
        <w:rPr>
          <w:sz w:val="24"/>
          <w:szCs w:val="24"/>
          <w:rFonts w:ascii="Times New Roman" w:hAnsi="Times New Roman"/>
        </w:rPr>
        <w:t xml:space="preserve">Il disaccordo riguarda la questione se il reato ricada nell’ambito dell’articolo 22 § 1 del regolamento EPPO.</w:t>
      </w:r>
      <w:r>
        <w:rPr>
          <w:sz w:val="24"/>
          <w:szCs w:val="24"/>
          <w:rFonts w:ascii="Times New Roman" w:hAnsi="Times New Roman"/>
        </w:rPr>
        <w:t xml:space="preserve"> </w:t>
      </w:r>
      <w:r>
        <w:rPr>
          <w:sz w:val="24"/>
          <w:szCs w:val="24"/>
          <w:rFonts w:ascii="Times New Roman" w:hAnsi="Times New Roman"/>
        </w:rPr>
        <w:t xml:space="preserve">Pertanto, l’articolo 25 § 6 del regolamento non si applica.</w:t>
      </w:r>
      <w:r>
        <w:rPr>
          <w:sz w:val="24"/>
          <w:szCs w:val="24"/>
          <w:rFonts w:ascii="Times New Roman" w:hAnsi="Times New Roman"/>
        </w:rPr>
        <w:t xml:space="preserve"> </w:t>
      </w:r>
      <w:r>
        <w:rPr>
          <w:sz w:val="24"/>
          <w:szCs w:val="24"/>
          <w:rFonts w:ascii="Times New Roman" w:hAnsi="Times New Roman"/>
        </w:rPr>
        <w:t xml:space="preserve">Sta all’EPPO valutare se vi sia stato o no un danno finanziario.</w:t>
      </w:r>
      <w:r>
        <w:rPr>
          <w:sz w:val="24"/>
          <w:szCs w:val="24"/>
          <w:rFonts w:ascii="Times New Roman" w:hAnsi="Times New Roman"/>
        </w:rPr>
        <w:t xml:space="preserve"> </w:t>
      </w:r>
      <w:r>
        <w:rPr>
          <w:sz w:val="24"/>
          <w:szCs w:val="24"/>
          <w:rFonts w:ascii="Times New Roman" w:hAnsi="Times New Roman"/>
        </w:rPr>
        <w:t xml:space="preserve">Se sì, l’EPPO può esercitare la sua competenza avocando il caso; se no, può astenersi dal farlo.</w:t>
      </w:r>
    </w:p>
    <w:p w14:paraId="26997EB2" w14:textId="77777777" w:rsidR="00F024B1" w:rsidRPr="00A26AF8" w:rsidRDefault="00F024B1" w:rsidP="00F024B1">
      <w:pPr>
        <w:pStyle w:val="ListParagraph"/>
        <w:tabs>
          <w:tab w:val="left" w:pos="800"/>
        </w:tabs>
        <w:spacing w:before="135" w:line="276" w:lineRule="auto"/>
        <w:ind w:left="800" w:right="260" w:firstLine="0"/>
        <w:jc w:val="both"/>
        <w:rPr>
          <w:rFonts w:ascii="Times New Roman" w:hAnsi="Times New Roman" w:cs="Times New Roman"/>
          <w:sz w:val="24"/>
          <w:szCs w:val="24"/>
        </w:rPr>
      </w:pPr>
    </w:p>
    <w:p w14:paraId="3FDF624F" w14:textId="39C2C6AB" w:rsidR="0067618F" w:rsidRPr="00A26AF8" w:rsidRDefault="00BE6DB5" w:rsidP="007B6E25">
      <w:pPr>
        <w:pStyle w:val="ListParagraph"/>
        <w:numPr>
          <w:ilvl w:val="0"/>
          <w:numId w:val="10"/>
        </w:numPr>
        <w:tabs>
          <w:tab w:val="left" w:pos="800"/>
        </w:tabs>
        <w:spacing w:before="2" w:line="276" w:lineRule="auto"/>
        <w:ind w:right="322"/>
        <w:jc w:val="both"/>
        <w:rPr>
          <w:sz w:val="24"/>
          <w:szCs w:val="24"/>
          <w:rFonts w:ascii="Times New Roman" w:hAnsi="Times New Roman" w:cs="Times New Roman"/>
        </w:rPr>
      </w:pPr>
      <w:r>
        <w:rPr>
          <w:sz w:val="24"/>
          <w:szCs w:val="24"/>
          <w:rFonts w:ascii="Times New Roman" w:hAnsi="Times New Roman"/>
        </w:rPr>
        <w:t xml:space="preserve">Caso b: le rispettive autorità nazionali possono comporre il disaccordo perché è in questione l’ambito dell’articolo 25 § 2 del regolamento EPPO.</w:t>
      </w:r>
      <w:r>
        <w:rPr>
          <w:sz w:val="24"/>
          <w:szCs w:val="24"/>
          <w:rFonts w:ascii="Times New Roman" w:hAnsi="Times New Roman"/>
        </w:rPr>
        <w:t xml:space="preserve"> </w:t>
      </w:r>
      <w:r>
        <w:rPr>
          <w:sz w:val="24"/>
          <w:szCs w:val="24"/>
          <w:rFonts w:ascii="Times New Roman" w:hAnsi="Times New Roman"/>
        </w:rPr>
        <w:t xml:space="preserve">Dato che sono dei funzionari dell’Unione a essere sospettati di avere commesso il reato, la decisione dovrebbe essere in favore dell’EPPO.</w:t>
      </w:r>
    </w:p>
    <w:p w14:paraId="77CB47B0" w14:textId="77777777" w:rsidR="007B6E25" w:rsidRPr="00A26AF8" w:rsidRDefault="007B6E25" w:rsidP="00F50ABB">
      <w:pPr>
        <w:pStyle w:val="BodyText"/>
        <w:spacing w:line="276" w:lineRule="auto"/>
        <w:jc w:val="both"/>
        <w:rPr>
          <w:rFonts w:ascii="Times New Roman" w:hAnsi="Times New Roman" w:cs="Times New Roman"/>
          <w:sz w:val="21"/>
          <w:szCs w:val="21"/>
        </w:rPr>
      </w:pPr>
    </w:p>
    <w:p w14:paraId="4C8A26B8" w14:textId="77777777" w:rsidR="007B6E25" w:rsidRPr="00A26AF8" w:rsidRDefault="007B6E25" w:rsidP="00F50ABB">
      <w:pPr>
        <w:pStyle w:val="BodyText"/>
        <w:spacing w:line="276" w:lineRule="auto"/>
        <w:jc w:val="both"/>
        <w:rPr>
          <w:rFonts w:ascii="Times New Roman" w:hAnsi="Times New Roman" w:cs="Times New Roman"/>
          <w:sz w:val="21"/>
          <w:szCs w:val="21"/>
        </w:rPr>
      </w:pPr>
    </w:p>
    <w:p w14:paraId="6AFC3D61" w14:textId="475FA1DA" w:rsidR="0067618F" w:rsidRPr="00A26AF8" w:rsidRDefault="00A26AF8" w:rsidP="00A26AF8">
      <w:pPr>
        <w:pStyle w:val="Heading1"/>
        <w:tabs>
          <w:tab w:val="left" w:pos="800"/>
        </w:tabs>
        <w:spacing w:before="137" w:line="276" w:lineRule="auto"/>
        <w:ind w:left="0" w:right="255" w:firstLine="0"/>
        <w:jc w:val="both"/>
        <w:rPr>
          <w:sz w:val="24"/>
          <w:szCs w:val="24"/>
          <w:rFonts w:ascii="Times New Roman" w:hAnsi="Times New Roman" w:cs="Times New Roman"/>
        </w:rPr>
      </w:pPr>
      <w:r>
        <w:rPr>
          <w:sz w:val="24"/>
          <w:szCs w:val="24"/>
          <w:rFonts w:ascii="Times New Roman" w:hAnsi="Times New Roman"/>
        </w:rPr>
        <w:t xml:space="preserve">D5.</w:t>
      </w:r>
      <w:r>
        <w:rPr>
          <w:sz w:val="24"/>
          <w:szCs w:val="24"/>
          <w:rFonts w:ascii="Times New Roman" w:hAnsi="Times New Roman"/>
        </w:rPr>
        <w:t xml:space="preserve"> </w:t>
      </w:r>
      <w:r>
        <w:rPr>
          <w:sz w:val="24"/>
          <w:szCs w:val="24"/>
          <w:rFonts w:ascii="Times New Roman" w:hAnsi="Times New Roman"/>
        </w:rPr>
        <w:t xml:space="preserve">Il PED può decidere di non avocare il caso contro A e B se il danno reale (o possibile) agli interessi finanziari dell’UE è inferiore a</w:t>
      </w:r>
    </w:p>
    <w:p w14:paraId="69CB9897" w14:textId="6446920B" w:rsidR="0067618F" w:rsidRPr="00A26AF8" w:rsidRDefault="00BE6DB5" w:rsidP="00F50ABB">
      <w:pPr>
        <w:spacing w:line="276" w:lineRule="auto"/>
        <w:ind w:left="1145"/>
        <w:jc w:val="both"/>
        <w:rPr>
          <w:b/>
          <w:sz w:val="24"/>
          <w:szCs w:val="24"/>
          <w:rFonts w:ascii="Times New Roman" w:hAnsi="Times New Roman" w:cs="Times New Roman"/>
        </w:rPr>
      </w:pPr>
      <w:r>
        <w:rPr>
          <w:b/>
          <w:sz w:val="24"/>
          <w:szCs w:val="24"/>
          <w:rFonts w:ascii="Times New Roman" w:hAnsi="Times New Roman"/>
        </w:rPr>
        <w:t xml:space="preserve">a. EUR 100 000?</w:t>
      </w:r>
    </w:p>
    <w:p w14:paraId="42A9B77D" w14:textId="5C748645" w:rsidR="0067618F" w:rsidRPr="00A26AF8" w:rsidRDefault="00BE6DB5" w:rsidP="00F50ABB">
      <w:pPr>
        <w:spacing w:before="144" w:line="276" w:lineRule="auto"/>
        <w:ind w:left="1145"/>
        <w:jc w:val="both"/>
        <w:rPr>
          <w:b/>
          <w:sz w:val="24"/>
          <w:szCs w:val="24"/>
          <w:rFonts w:ascii="Times New Roman" w:hAnsi="Times New Roman" w:cs="Times New Roman"/>
        </w:rPr>
      </w:pPr>
      <w:r>
        <w:rPr>
          <w:b/>
          <w:sz w:val="24"/>
          <w:szCs w:val="24"/>
          <w:rFonts w:ascii="Times New Roman" w:hAnsi="Times New Roman"/>
        </w:rPr>
        <w:t xml:space="preserve">b. EUR 10 000?</w:t>
      </w:r>
    </w:p>
    <w:p w14:paraId="03F12010" w14:textId="77777777" w:rsidR="0067618F" w:rsidRPr="00A26AF8" w:rsidRDefault="00BE6DB5" w:rsidP="00F50ABB">
      <w:pPr>
        <w:spacing w:before="144" w:line="276" w:lineRule="auto"/>
        <w:ind w:left="130"/>
        <w:jc w:val="both"/>
        <w:rPr>
          <w:i/>
          <w:sz w:val="24"/>
          <w:szCs w:val="24"/>
          <w:rFonts w:ascii="Times New Roman" w:hAnsi="Times New Roman" w:cs="Times New Roman"/>
        </w:rPr>
      </w:pPr>
      <w:r>
        <w:rPr>
          <w:i/>
          <w:sz w:val="24"/>
          <w:szCs w:val="24"/>
          <w:rFonts w:ascii="Times New Roman" w:hAnsi="Times New Roman"/>
        </w:rPr>
        <w:t xml:space="preserve">Nota per i formatori:</w:t>
      </w:r>
    </w:p>
    <w:p w14:paraId="5467BDA2" w14:textId="77777777" w:rsidR="0067618F" w:rsidRPr="00A26AF8" w:rsidRDefault="00BE6DB5" w:rsidP="00F50ABB">
      <w:pPr>
        <w:spacing w:before="8" w:line="276" w:lineRule="auto"/>
        <w:ind w:left="130"/>
        <w:jc w:val="both"/>
        <w:rPr>
          <w:i/>
          <w:sz w:val="24"/>
          <w:szCs w:val="24"/>
          <w:rFonts w:ascii="Times New Roman" w:hAnsi="Times New Roman" w:cs="Times New Roman"/>
        </w:rPr>
      </w:pPr>
      <w:r>
        <w:rPr>
          <w:i/>
          <w:sz w:val="24"/>
          <w:szCs w:val="24"/>
          <w:rFonts w:ascii="Times New Roman" w:hAnsi="Times New Roman"/>
        </w:rPr>
        <w:t xml:space="preserve">Questa è solo una domanda intermedia, che può essere sollevata in un secondo momento, se avanza tempo.</w:t>
      </w:r>
    </w:p>
    <w:p w14:paraId="2AE2D60E" w14:textId="77777777" w:rsidR="0067618F" w:rsidRPr="00A26AF8" w:rsidRDefault="0067618F" w:rsidP="00F50ABB">
      <w:pPr>
        <w:pStyle w:val="BodyText"/>
        <w:spacing w:before="2" w:line="276" w:lineRule="auto"/>
        <w:jc w:val="both"/>
        <w:rPr>
          <w:rFonts w:ascii="Times New Roman" w:hAnsi="Times New Roman" w:cs="Times New Roman"/>
          <w:i/>
          <w:sz w:val="24"/>
          <w:szCs w:val="21"/>
        </w:rPr>
      </w:pPr>
    </w:p>
    <w:p w14:paraId="5B3AA7A2" w14:textId="77777777" w:rsidR="0067618F" w:rsidRPr="00A26AF8" w:rsidRDefault="00BE6DB5" w:rsidP="00F50ABB">
      <w:pPr>
        <w:spacing w:line="276" w:lineRule="auto"/>
        <w:ind w:left="130"/>
        <w:jc w:val="both"/>
        <w:rPr>
          <w:i/>
          <w:sz w:val="24"/>
          <w:szCs w:val="24"/>
          <w:rFonts w:ascii="Times New Roman" w:hAnsi="Times New Roman" w:cs="Times New Roman"/>
        </w:rPr>
      </w:pPr>
      <w:r>
        <w:rPr>
          <w:i/>
          <w:sz w:val="24"/>
          <w:szCs w:val="24"/>
          <w:rFonts w:ascii="Times New Roman" w:hAnsi="Times New Roman"/>
        </w:rPr>
        <w:t xml:space="preserve">Osservazioni supplementari:</w:t>
      </w:r>
    </w:p>
    <w:p w14:paraId="743DD5CE" w14:textId="77777777" w:rsidR="0067618F" w:rsidRPr="00A26AF8" w:rsidRDefault="00BE6DB5" w:rsidP="007B6E25">
      <w:pPr>
        <w:pStyle w:val="ListParagraph"/>
        <w:numPr>
          <w:ilvl w:val="0"/>
          <w:numId w:val="11"/>
        </w:numPr>
        <w:spacing w:before="8" w:line="276" w:lineRule="auto"/>
        <w:ind w:right="232"/>
        <w:jc w:val="both"/>
        <w:rPr>
          <w:i/>
          <w:sz w:val="24"/>
          <w:szCs w:val="24"/>
          <w:rFonts w:ascii="Times New Roman" w:hAnsi="Times New Roman" w:cs="Times New Roman"/>
        </w:rPr>
      </w:pPr>
      <w:r>
        <w:rPr>
          <w:i/>
          <w:sz w:val="24"/>
          <w:szCs w:val="24"/>
          <w:rFonts w:ascii="Times New Roman" w:hAnsi="Times New Roman"/>
        </w:rPr>
        <w:t xml:space="preserve">Nei due casi, il PED può astenersi dall’esercitare il diritto di avocazione a norma dell’articolo 27 § 8 del regolamento EPPO se il collegio ha emanato direttive specifiche.</w:t>
      </w:r>
    </w:p>
    <w:p w14:paraId="03402585" w14:textId="77777777" w:rsidR="0067618F" w:rsidRPr="00A26AF8" w:rsidRDefault="0067618F" w:rsidP="00F50ABB">
      <w:pPr>
        <w:pStyle w:val="BodyText"/>
        <w:spacing w:line="276" w:lineRule="auto"/>
        <w:jc w:val="both"/>
        <w:rPr>
          <w:rFonts w:ascii="Times New Roman" w:hAnsi="Times New Roman" w:cs="Times New Roman"/>
          <w:i/>
          <w:sz w:val="24"/>
          <w:szCs w:val="21"/>
        </w:rPr>
      </w:pPr>
    </w:p>
    <w:p w14:paraId="4EEBFF29" w14:textId="070A8903" w:rsidR="0067618F" w:rsidRPr="00A26AF8" w:rsidRDefault="00A26AF8" w:rsidP="00A26AF8">
      <w:pPr>
        <w:tabs>
          <w:tab w:val="left" w:pos="808"/>
        </w:tabs>
        <w:spacing w:before="140" w:line="276" w:lineRule="auto"/>
        <w:ind w:right="203"/>
        <w:jc w:val="both"/>
        <w:rPr>
          <w:b/>
          <w:sz w:val="24"/>
          <w:szCs w:val="24"/>
          <w:rFonts w:ascii="Times New Roman" w:hAnsi="Times New Roman" w:cs="Times New Roman"/>
        </w:rPr>
      </w:pPr>
      <w:r>
        <w:rPr>
          <w:b/>
          <w:sz w:val="24"/>
          <w:szCs w:val="24"/>
          <w:rFonts w:ascii="Times New Roman" w:hAnsi="Times New Roman"/>
        </w:rPr>
        <w:t xml:space="preserve">D6.</w:t>
      </w:r>
      <w:r>
        <w:rPr>
          <w:b/>
          <w:sz w:val="24"/>
          <w:szCs w:val="24"/>
          <w:rFonts w:ascii="Times New Roman" w:hAnsi="Times New Roman"/>
        </w:rPr>
        <w:t xml:space="preserve"> </w:t>
      </w:r>
      <w:r>
        <w:rPr>
          <w:b/>
          <w:sz w:val="24"/>
          <w:szCs w:val="24"/>
          <w:rFonts w:ascii="Times New Roman" w:hAnsi="Times New Roman"/>
        </w:rPr>
        <w:t xml:space="preserve">Dato che l’EPPO ha avocato le indagini nazionali dagli Stati membri A e B:</w:t>
      </w:r>
      <w:r>
        <w:rPr>
          <w:b/>
          <w:sz w:val="24"/>
          <w:szCs w:val="24"/>
          <w:rFonts w:ascii="Times New Roman" w:hAnsi="Times New Roman"/>
        </w:rPr>
        <w:t xml:space="preserve"> </w:t>
      </w:r>
      <w:r>
        <w:rPr>
          <w:b/>
          <w:sz w:val="24"/>
          <w:szCs w:val="24"/>
          <w:rFonts w:ascii="Times New Roman" w:hAnsi="Times New Roman"/>
        </w:rPr>
        <w:t xml:space="preserve">in quale Stato membro dovrebbe avviare le sue proprie indagini?</w:t>
      </w:r>
    </w:p>
    <w:p w14:paraId="4EA8A94E" w14:textId="77777777" w:rsidR="007B6E25" w:rsidRPr="00A26AF8" w:rsidRDefault="007B6E25" w:rsidP="007B6E25">
      <w:pPr>
        <w:pStyle w:val="ListParagraph"/>
        <w:tabs>
          <w:tab w:val="left" w:pos="808"/>
        </w:tabs>
        <w:spacing w:before="140" w:line="276" w:lineRule="auto"/>
        <w:ind w:right="203" w:firstLine="0"/>
        <w:jc w:val="both"/>
        <w:rPr>
          <w:rFonts w:ascii="Times New Roman" w:hAnsi="Times New Roman" w:cs="Times New Roman"/>
          <w:b/>
          <w:sz w:val="24"/>
          <w:szCs w:val="24"/>
        </w:rPr>
      </w:pPr>
    </w:p>
    <w:p w14:paraId="3773E4E9" w14:textId="77777777" w:rsidR="0067618F" w:rsidRPr="00A26AF8" w:rsidRDefault="00BE6DB5" w:rsidP="00F50ABB">
      <w:pPr>
        <w:spacing w:line="276" w:lineRule="auto"/>
        <w:ind w:left="130"/>
        <w:jc w:val="both"/>
        <w:rPr>
          <w:i/>
          <w:sz w:val="24"/>
          <w:szCs w:val="24"/>
          <w:rFonts w:ascii="Times New Roman" w:hAnsi="Times New Roman" w:cs="Times New Roman"/>
        </w:rPr>
      </w:pPr>
      <w:r>
        <w:rPr>
          <w:i/>
          <w:sz w:val="24"/>
          <w:szCs w:val="24"/>
          <w:rFonts w:ascii="Times New Roman" w:hAnsi="Times New Roman"/>
        </w:rPr>
        <w:t xml:space="preserve">Nota per i formatori:</w:t>
      </w:r>
    </w:p>
    <w:p w14:paraId="742194BC" w14:textId="28ED627D" w:rsidR="0067618F" w:rsidRPr="00A26AF8" w:rsidRDefault="00BE6DB5" w:rsidP="00F50ABB">
      <w:pPr>
        <w:spacing w:before="8" w:line="276" w:lineRule="auto"/>
        <w:ind w:left="130" w:right="257"/>
        <w:jc w:val="both"/>
        <w:rPr>
          <w:i/>
          <w:sz w:val="24"/>
          <w:szCs w:val="24"/>
          <w:rFonts w:ascii="Times New Roman" w:hAnsi="Times New Roman" w:cs="Times New Roman"/>
        </w:rPr>
      </w:pPr>
      <w:r>
        <w:rPr>
          <w:i/>
          <w:sz w:val="24"/>
          <w:szCs w:val="24"/>
          <w:rFonts w:ascii="Times New Roman" w:hAnsi="Times New Roman"/>
        </w:rPr>
        <w:t xml:space="preserve">Scopo di questa sezione è discutere la dimensione plurinazionale del caso e la questione se le indagini contro A e B possano essere riunite.</w:t>
      </w:r>
      <w:r>
        <w:rPr>
          <w:i/>
          <w:sz w:val="24"/>
          <w:szCs w:val="24"/>
          <w:rFonts w:ascii="Times New Roman" w:hAnsi="Times New Roman"/>
        </w:rPr>
        <w:t xml:space="preserve"> </w:t>
      </w:r>
      <w:r>
        <w:rPr>
          <w:i/>
          <w:sz w:val="24"/>
          <w:szCs w:val="24"/>
          <w:rFonts w:ascii="Times New Roman" w:hAnsi="Times New Roman"/>
        </w:rPr>
        <w:t xml:space="preserve">I partecipanti dovrebbero esaminare la questione: il foro di quale Stato membro può essere competente?</w:t>
      </w:r>
      <w:r>
        <w:rPr>
          <w:i/>
          <w:sz w:val="24"/>
          <w:szCs w:val="24"/>
          <w:rFonts w:ascii="Times New Roman" w:hAnsi="Times New Roman"/>
        </w:rPr>
        <w:t xml:space="preserve"> </w:t>
      </w:r>
      <w:r>
        <w:rPr>
          <w:i/>
          <w:sz w:val="24"/>
          <w:szCs w:val="24"/>
          <w:rFonts w:ascii="Times New Roman" w:hAnsi="Times New Roman"/>
        </w:rPr>
        <w:t xml:space="preserve">Si tenga conto dell’articolo 26 § 4 e § 5 del regolamento EPPO.</w:t>
      </w:r>
    </w:p>
    <w:p w14:paraId="4753E52F" w14:textId="77777777" w:rsidR="0067618F" w:rsidRPr="00A26AF8" w:rsidRDefault="0067618F" w:rsidP="00F50ABB">
      <w:pPr>
        <w:pStyle w:val="BodyText"/>
        <w:spacing w:before="11" w:line="276" w:lineRule="auto"/>
        <w:jc w:val="both"/>
        <w:rPr>
          <w:rFonts w:ascii="Times New Roman" w:hAnsi="Times New Roman" w:cs="Times New Roman"/>
          <w:i/>
          <w:sz w:val="24"/>
          <w:szCs w:val="24"/>
        </w:rPr>
      </w:pPr>
    </w:p>
    <w:p w14:paraId="788C23B2" w14:textId="77777777" w:rsidR="00922D60" w:rsidRPr="00A26AF8" w:rsidRDefault="00922D60" w:rsidP="00F50ABB">
      <w:pPr>
        <w:spacing w:line="276" w:lineRule="auto"/>
        <w:ind w:left="130"/>
        <w:jc w:val="both"/>
        <w:rPr>
          <w:rFonts w:ascii="Times New Roman" w:hAnsi="Times New Roman" w:cs="Times New Roman"/>
          <w:i/>
          <w:sz w:val="24"/>
          <w:szCs w:val="24"/>
        </w:rPr>
      </w:pPr>
    </w:p>
    <w:p w14:paraId="33426BE3" w14:textId="77777777" w:rsidR="0067618F" w:rsidRPr="00A26AF8" w:rsidRDefault="00BE6DB5" w:rsidP="00F50ABB">
      <w:pPr>
        <w:spacing w:line="276" w:lineRule="auto"/>
        <w:ind w:left="130"/>
        <w:jc w:val="both"/>
        <w:rPr>
          <w:i/>
          <w:sz w:val="24"/>
          <w:szCs w:val="24"/>
          <w:rFonts w:ascii="Times New Roman" w:hAnsi="Times New Roman" w:cs="Times New Roman"/>
        </w:rPr>
      </w:pPr>
      <w:r>
        <w:rPr>
          <w:i/>
          <w:sz w:val="24"/>
          <w:szCs w:val="24"/>
          <w:rFonts w:ascii="Times New Roman" w:hAnsi="Times New Roman"/>
        </w:rPr>
        <w:t xml:space="preserve">Osservazioni supplementari:</w:t>
      </w:r>
    </w:p>
    <w:p w14:paraId="16319FA3" w14:textId="77777777" w:rsidR="0067618F" w:rsidRPr="00A26AF8" w:rsidRDefault="00BE6DB5" w:rsidP="007B6E25">
      <w:pPr>
        <w:pStyle w:val="ListParagraph"/>
        <w:numPr>
          <w:ilvl w:val="0"/>
          <w:numId w:val="12"/>
        </w:numPr>
        <w:tabs>
          <w:tab w:val="left" w:pos="1484"/>
        </w:tabs>
        <w:spacing w:before="10" w:line="276" w:lineRule="auto"/>
        <w:ind w:right="454"/>
        <w:jc w:val="both"/>
        <w:rPr>
          <w:i/>
          <w:sz w:val="24"/>
          <w:szCs w:val="24"/>
          <w:rFonts w:ascii="Times New Roman" w:hAnsi="Times New Roman" w:cs="Times New Roman"/>
        </w:rPr>
      </w:pPr>
      <w:r>
        <w:rPr>
          <w:i/>
          <w:sz w:val="24"/>
          <w:szCs w:val="24"/>
          <w:rFonts w:ascii="Times New Roman" w:hAnsi="Times New Roman"/>
        </w:rPr>
        <w:t xml:space="preserve">In principio è interessata la giurisdizione di più Stati membri.</w:t>
      </w:r>
      <w:r>
        <w:rPr>
          <w:i/>
          <w:sz w:val="24"/>
          <w:szCs w:val="24"/>
          <w:rFonts w:ascii="Times New Roman" w:hAnsi="Times New Roman"/>
        </w:rPr>
        <w:t xml:space="preserve"> </w:t>
      </w:r>
      <w:r>
        <w:rPr>
          <w:i/>
          <w:sz w:val="24"/>
          <w:szCs w:val="24"/>
          <w:rFonts w:ascii="Times New Roman" w:hAnsi="Times New Roman"/>
        </w:rPr>
        <w:t xml:space="preserve">Il Belgio (in quanto paese di residenza) e gli Stati membri A e B sono possibili fori competenti.</w:t>
      </w:r>
    </w:p>
    <w:p w14:paraId="08C5DE39" w14:textId="77777777" w:rsidR="0067618F" w:rsidRPr="00A26AF8" w:rsidRDefault="00BE6DB5" w:rsidP="007B6E25">
      <w:pPr>
        <w:pStyle w:val="ListParagraph"/>
        <w:numPr>
          <w:ilvl w:val="0"/>
          <w:numId w:val="12"/>
        </w:numPr>
        <w:tabs>
          <w:tab w:val="left" w:pos="1484"/>
        </w:tabs>
        <w:spacing w:before="76" w:line="276" w:lineRule="auto"/>
        <w:ind w:right="248"/>
        <w:jc w:val="both"/>
        <w:rPr>
          <w:i/>
          <w:sz w:val="24"/>
          <w:szCs w:val="24"/>
          <w:rFonts w:ascii="Times New Roman" w:hAnsi="Times New Roman" w:cs="Times New Roman"/>
        </w:rPr>
      </w:pPr>
      <w:r>
        <w:rPr>
          <w:i/>
          <w:sz w:val="24"/>
          <w:szCs w:val="24"/>
          <w:rFonts w:ascii="Times New Roman" w:hAnsi="Times New Roman"/>
        </w:rPr>
        <w:t xml:space="preserve">La camera permanente può decidere di riunire le indagini a norma dell’articolo 26 § 5 conformemente al § 4 del regolamento EPPO.</w:t>
      </w:r>
      <w:r>
        <w:rPr>
          <w:i/>
          <w:sz w:val="24"/>
          <w:szCs w:val="24"/>
          <w:rFonts w:ascii="Times New Roman" w:hAnsi="Times New Roman"/>
        </w:rPr>
        <w:t xml:space="preserve"> </w:t>
      </w:r>
      <w:r>
        <w:rPr>
          <w:i/>
          <w:sz w:val="24"/>
          <w:szCs w:val="24"/>
          <w:rFonts w:ascii="Times New Roman" w:hAnsi="Times New Roman"/>
        </w:rPr>
        <w:t xml:space="preserve">Qualora più di una camera permanente possa essere interessata, il regolamento interno dovrebbe determinare la camera permanente competente.</w:t>
      </w:r>
    </w:p>
    <w:p w14:paraId="3648CDD4" w14:textId="39816F62" w:rsidR="007B6E25" w:rsidRPr="00A26AF8" w:rsidRDefault="00BE6DB5" w:rsidP="007B6E25">
      <w:pPr>
        <w:pStyle w:val="ListParagraph"/>
        <w:numPr>
          <w:ilvl w:val="0"/>
          <w:numId w:val="12"/>
        </w:numPr>
        <w:tabs>
          <w:tab w:val="left" w:pos="1484"/>
        </w:tabs>
        <w:spacing w:line="276" w:lineRule="auto"/>
        <w:ind w:right="393"/>
        <w:jc w:val="both"/>
        <w:rPr>
          <w:i/>
          <w:sz w:val="24"/>
          <w:szCs w:val="24"/>
          <w:rFonts w:ascii="Times New Roman" w:hAnsi="Times New Roman" w:cs="Times New Roman"/>
        </w:rPr>
      </w:pPr>
      <w:r>
        <w:rPr>
          <w:i/>
          <w:sz w:val="24"/>
          <w:szCs w:val="24"/>
          <w:rFonts w:ascii="Times New Roman" w:hAnsi="Times New Roman"/>
        </w:rPr>
        <w:t xml:space="preserve">Con grande probabilità, il centro dell’attività criminosa è a Londra.</w:t>
      </w:r>
      <w:r>
        <w:rPr>
          <w:i/>
          <w:sz w:val="24"/>
          <w:szCs w:val="24"/>
          <w:rFonts w:ascii="Times New Roman" w:hAnsi="Times New Roman"/>
        </w:rPr>
        <w:t xml:space="preserve"> </w:t>
      </w:r>
      <w:r>
        <w:rPr>
          <w:i/>
          <w:sz w:val="24"/>
          <w:szCs w:val="24"/>
          <w:rFonts w:ascii="Times New Roman" w:hAnsi="Times New Roman"/>
        </w:rPr>
        <w:t xml:space="preserve">Si può discutere se anche Bruxelles non sia al centro dei reati.</w:t>
      </w:r>
      <w:r>
        <w:rPr>
          <w:i/>
          <w:sz w:val="24"/>
          <w:szCs w:val="24"/>
          <w:rFonts w:ascii="Times New Roman" w:hAnsi="Times New Roman"/>
        </w:rPr>
        <w:t xml:space="preserve"> </w:t>
      </w:r>
      <w:r>
        <w:rPr>
          <w:i/>
          <w:sz w:val="24"/>
          <w:szCs w:val="24"/>
          <w:rFonts w:ascii="Times New Roman" w:hAnsi="Times New Roman"/>
        </w:rPr>
        <w:t xml:space="preserve">Inoltre, non c’è uno Stato membro in cui sia stata commessa la maggior parte dei reati.</w:t>
      </w:r>
    </w:p>
    <w:p w14:paraId="220D1742" w14:textId="0E467785" w:rsidR="0067618F" w:rsidRPr="00A26AF8" w:rsidRDefault="00BE6DB5" w:rsidP="007B6E25">
      <w:pPr>
        <w:pStyle w:val="ListParagraph"/>
        <w:numPr>
          <w:ilvl w:val="0"/>
          <w:numId w:val="12"/>
        </w:numPr>
        <w:tabs>
          <w:tab w:val="left" w:pos="1484"/>
        </w:tabs>
        <w:spacing w:before="1" w:line="276" w:lineRule="auto"/>
        <w:ind w:right="182"/>
        <w:jc w:val="both"/>
        <w:rPr>
          <w:i/>
          <w:sz w:val="24"/>
          <w:szCs w:val="24"/>
          <w:rFonts w:ascii="Times New Roman" w:hAnsi="Times New Roman" w:cs="Times New Roman"/>
        </w:rPr>
      </w:pPr>
      <w:r>
        <w:rPr>
          <w:i/>
          <w:sz w:val="24"/>
          <w:szCs w:val="24"/>
          <w:rFonts w:ascii="Times New Roman" w:hAnsi="Times New Roman"/>
        </w:rPr>
        <w:t xml:space="preserve">La camera permanente potrebbe decidere che le indagini devono svolgersi in Belgio in quanto “luogo di residenza abituale dell’indagato o dell’imputato” (articolo 26 § 4 (a) del regolamento EPPO).</w:t>
      </w:r>
      <w:r>
        <w:rPr>
          <w:i/>
          <w:sz w:val="24"/>
          <w:szCs w:val="24"/>
          <w:rFonts w:ascii="Times New Roman" w:hAnsi="Times New Roman"/>
        </w:rPr>
        <w:t xml:space="preserve"> </w:t>
      </w:r>
      <w:r>
        <w:rPr>
          <w:i/>
          <w:sz w:val="24"/>
          <w:szCs w:val="24"/>
          <w:rFonts w:ascii="Times New Roman" w:hAnsi="Times New Roman"/>
        </w:rPr>
        <w:t xml:space="preserve">Ma la camera deve considerare che il Belgio potrebbe non avere giurisdizione sui casi dato che l’attività criminosa si è svolta fuori dal territorio del Belgio (UK) e che tanto A quanto B non sono cittadini belgi (p.es. l’Austria non avrebbe giurisdizione su questi casi).</w:t>
      </w:r>
      <w:r>
        <w:rPr>
          <w:i/>
          <w:sz w:val="24"/>
          <w:szCs w:val="24"/>
          <w:rFonts w:ascii="Times New Roman" w:hAnsi="Times New Roman"/>
        </w:rPr>
        <w:t xml:space="preserve"> </w:t>
      </w:r>
      <w:r>
        <w:rPr>
          <w:i/>
          <w:sz w:val="24"/>
          <w:szCs w:val="24"/>
          <w:rFonts w:ascii="Times New Roman" w:hAnsi="Times New Roman"/>
        </w:rPr>
        <w:t xml:space="preserve">Pertanto, la camera permanente potrebbe decidere anche di non riunire le indagini e istruire i PED degli Stati membri A e B di aprire indagini separate.</w:t>
      </w:r>
    </w:p>
    <w:p w14:paraId="6B41FF43" w14:textId="77777777" w:rsidR="0067618F" w:rsidRPr="00A26AF8" w:rsidRDefault="0067618F" w:rsidP="00F50ABB">
      <w:pPr>
        <w:pStyle w:val="BodyText"/>
        <w:spacing w:line="276" w:lineRule="auto"/>
        <w:jc w:val="both"/>
        <w:rPr>
          <w:rFonts w:ascii="Times New Roman" w:hAnsi="Times New Roman" w:cs="Times New Roman"/>
          <w:i/>
          <w:sz w:val="24"/>
          <w:szCs w:val="21"/>
        </w:rPr>
      </w:pPr>
    </w:p>
    <w:sectPr w:rsidR="0067618F" w:rsidRPr="00A26AF8">
      <w:footerReference w:type="default" r:id="rId8"/>
      <w:pgSz w:w="12240" w:h="15840"/>
      <w:pgMar w:top="1300" w:right="1720" w:bottom="1140" w:left="172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C1E4E" w14:textId="77777777" w:rsidR="00A16284" w:rsidRDefault="00A16284">
      <w:r>
        <w:separator/>
      </w:r>
    </w:p>
  </w:endnote>
  <w:endnote w:type="continuationSeparator" w:id="0">
    <w:p w14:paraId="4FA35093" w14:textId="77777777" w:rsidR="00A16284" w:rsidRDefault="00A1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charset w:val="00"/>
    <w:family w:val="swiss"/>
    <w:pitch w:val="variable"/>
    <w:sig w:usb0="E10002FF" w:usb1="5000E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Regu">
    <w:altName w:val="Times New Roman"/>
    <w:panose1 w:val="00000000000000000000"/>
    <w:charset w:val="00"/>
    <w:family w:val="roman"/>
    <w:notTrueType/>
    <w:pitch w:val="default"/>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2664"/>
      <w:docPartObj>
        <w:docPartGallery w:val="Page Numbers (Bottom of Page)"/>
        <w:docPartUnique/>
      </w:docPartObj>
    </w:sdtPr>
    <w:sdtEndPr/>
    <w:sdtContent>
      <w:p w14:paraId="3BC181C9" w14:textId="61BF3F57" w:rsidR="00AB3C53" w:rsidRDefault="00AB3C53">
        <w:pPr>
          <w:pStyle w:val="Footer"/>
          <w:jc w:val="right"/>
        </w:pPr>
        <w:r>
          <w:fldChar w:fldCharType="begin"/>
        </w:r>
        <w:r>
          <w:instrText>PAGE   \* MERGEFORMAT</w:instrText>
        </w:r>
        <w:r>
          <w:fldChar w:fldCharType="separate"/>
        </w:r>
        <w:r w:rsidR="00040C8A" w:rsidRPr="00040C8A">
          <w:t>1</w:t>
        </w:r>
        <w:r>
          <w:fldChar w:fldCharType="end"/>
        </w:r>
      </w:p>
    </w:sdtContent>
  </w:sdt>
  <w:p w14:paraId="0433BADF" w14:textId="3FAF1B92" w:rsidR="0067618F" w:rsidRDefault="0067618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A635" w14:textId="77777777" w:rsidR="00A16284" w:rsidRDefault="00A16284">
      <w:r>
        <w:separator/>
      </w:r>
    </w:p>
  </w:footnote>
  <w:footnote w:type="continuationSeparator" w:id="0">
    <w:p w14:paraId="10F11077" w14:textId="77777777" w:rsidR="00A16284" w:rsidRDefault="00A16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206"/>
    <w:multiLevelType w:val="hybridMultilevel"/>
    <w:tmpl w:val="851032CA"/>
    <w:lvl w:ilvl="0" w:tplc="B9F69344">
      <w:numFmt w:val="bullet"/>
      <w:lvlText w:val=""/>
      <w:lvlJc w:val="left"/>
      <w:pPr>
        <w:ind w:left="807" w:hanging="339"/>
      </w:pPr>
      <w:rPr>
        <w:rFonts w:ascii="Symbol" w:eastAsia="Symbol" w:hAnsi="Symbol" w:cs="Symbol" w:hint="default"/>
        <w:w w:val="103"/>
        <w:sz w:val="20"/>
        <w:szCs w:val="20"/>
        <w:lang w:val="en-US" w:eastAsia="en-US" w:bidi="ar-SA"/>
      </w:rPr>
    </w:lvl>
    <w:lvl w:ilvl="1" w:tplc="351A81C0">
      <w:numFmt w:val="bullet"/>
      <w:lvlText w:val="•"/>
      <w:lvlJc w:val="left"/>
      <w:pPr>
        <w:ind w:left="1600" w:hanging="339"/>
      </w:pPr>
      <w:rPr>
        <w:rFonts w:hint="default"/>
        <w:lang w:val="en-US" w:eastAsia="en-US" w:bidi="ar-SA"/>
      </w:rPr>
    </w:lvl>
    <w:lvl w:ilvl="2" w:tplc="0BEE248A">
      <w:numFmt w:val="bullet"/>
      <w:lvlText w:val="•"/>
      <w:lvlJc w:val="left"/>
      <w:pPr>
        <w:ind w:left="2400" w:hanging="339"/>
      </w:pPr>
      <w:rPr>
        <w:rFonts w:hint="default"/>
        <w:lang w:val="en-US" w:eastAsia="en-US" w:bidi="ar-SA"/>
      </w:rPr>
    </w:lvl>
    <w:lvl w:ilvl="3" w:tplc="0BB4670C">
      <w:numFmt w:val="bullet"/>
      <w:lvlText w:val="•"/>
      <w:lvlJc w:val="left"/>
      <w:pPr>
        <w:ind w:left="3200" w:hanging="339"/>
      </w:pPr>
      <w:rPr>
        <w:rFonts w:hint="default"/>
        <w:lang w:val="en-US" w:eastAsia="en-US" w:bidi="ar-SA"/>
      </w:rPr>
    </w:lvl>
    <w:lvl w:ilvl="4" w:tplc="A01CDE10">
      <w:numFmt w:val="bullet"/>
      <w:lvlText w:val="•"/>
      <w:lvlJc w:val="left"/>
      <w:pPr>
        <w:ind w:left="4000" w:hanging="339"/>
      </w:pPr>
      <w:rPr>
        <w:rFonts w:hint="default"/>
        <w:lang w:val="en-US" w:eastAsia="en-US" w:bidi="ar-SA"/>
      </w:rPr>
    </w:lvl>
    <w:lvl w:ilvl="5" w:tplc="A60CA35E">
      <w:numFmt w:val="bullet"/>
      <w:lvlText w:val="•"/>
      <w:lvlJc w:val="left"/>
      <w:pPr>
        <w:ind w:left="4800" w:hanging="339"/>
      </w:pPr>
      <w:rPr>
        <w:rFonts w:hint="default"/>
        <w:lang w:val="en-US" w:eastAsia="en-US" w:bidi="ar-SA"/>
      </w:rPr>
    </w:lvl>
    <w:lvl w:ilvl="6" w:tplc="B6580692">
      <w:numFmt w:val="bullet"/>
      <w:lvlText w:val="•"/>
      <w:lvlJc w:val="left"/>
      <w:pPr>
        <w:ind w:left="5600" w:hanging="339"/>
      </w:pPr>
      <w:rPr>
        <w:rFonts w:hint="default"/>
        <w:lang w:val="en-US" w:eastAsia="en-US" w:bidi="ar-SA"/>
      </w:rPr>
    </w:lvl>
    <w:lvl w:ilvl="7" w:tplc="81F41470">
      <w:numFmt w:val="bullet"/>
      <w:lvlText w:val="•"/>
      <w:lvlJc w:val="left"/>
      <w:pPr>
        <w:ind w:left="6400" w:hanging="339"/>
      </w:pPr>
      <w:rPr>
        <w:rFonts w:hint="default"/>
        <w:lang w:val="en-US" w:eastAsia="en-US" w:bidi="ar-SA"/>
      </w:rPr>
    </w:lvl>
    <w:lvl w:ilvl="8" w:tplc="808E3D6C">
      <w:numFmt w:val="bullet"/>
      <w:lvlText w:val="•"/>
      <w:lvlJc w:val="left"/>
      <w:pPr>
        <w:ind w:left="7200" w:hanging="339"/>
      </w:pPr>
      <w:rPr>
        <w:rFonts w:hint="default"/>
        <w:lang w:val="en-US" w:eastAsia="en-US" w:bidi="ar-SA"/>
      </w:rPr>
    </w:lvl>
  </w:abstractNum>
  <w:abstractNum w:abstractNumId="1" w15:restartNumberingAfterBreak="0">
    <w:nsid w:val="0D1F13B1"/>
    <w:multiLevelType w:val="hybridMultilevel"/>
    <w:tmpl w:val="2F6E008A"/>
    <w:lvl w:ilvl="0" w:tplc="E8DAB00C">
      <w:numFmt w:val="bullet"/>
      <w:lvlText w:val=""/>
      <w:lvlJc w:val="left"/>
      <w:pPr>
        <w:ind w:left="807" w:hanging="339"/>
      </w:pPr>
      <w:rPr>
        <w:rFonts w:ascii="Georgia" w:eastAsia="Georgia" w:hAnsi="Georgia" w:cs="Georgia" w:hint="default"/>
        <w:w w:val="81"/>
        <w:sz w:val="20"/>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2" w15:restartNumberingAfterBreak="0">
    <w:nsid w:val="0FA429B7"/>
    <w:multiLevelType w:val="hybridMultilevel"/>
    <w:tmpl w:val="091E0AFE"/>
    <w:lvl w:ilvl="0" w:tplc="254AEE12">
      <w:start w:val="1"/>
      <w:numFmt w:val="bullet"/>
      <w:lvlText w:val=""/>
      <w:lvlJc w:val="left"/>
      <w:pPr>
        <w:ind w:left="807" w:hanging="339"/>
      </w:pPr>
      <w:rPr>
        <w:rFonts w:ascii="Symbol" w:hAnsi="Symbol" w:hint="default"/>
        <w:color w:val="003781"/>
        <w:w w:val="81"/>
        <w:sz w:val="24"/>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3" w15:restartNumberingAfterBreak="0">
    <w:nsid w:val="1C0816CF"/>
    <w:multiLevelType w:val="hybridMultilevel"/>
    <w:tmpl w:val="5B509F9E"/>
    <w:lvl w:ilvl="0" w:tplc="254AEE12">
      <w:start w:val="1"/>
      <w:numFmt w:val="bullet"/>
      <w:lvlText w:val=""/>
      <w:lvlJc w:val="left"/>
      <w:pPr>
        <w:ind w:left="800" w:hanging="334"/>
      </w:pPr>
      <w:rPr>
        <w:rFonts w:ascii="Symbol" w:hAnsi="Symbol" w:hint="default"/>
        <w:color w:val="003781"/>
        <w:w w:val="81"/>
        <w:sz w:val="24"/>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4" w15:restartNumberingAfterBreak="0">
    <w:nsid w:val="34E27328"/>
    <w:multiLevelType w:val="hybridMultilevel"/>
    <w:tmpl w:val="080E5C82"/>
    <w:lvl w:ilvl="0" w:tplc="545CC086">
      <w:numFmt w:val="bullet"/>
      <w:lvlText w:val=""/>
      <w:lvlJc w:val="left"/>
      <w:pPr>
        <w:ind w:left="468" w:hanging="339"/>
      </w:pPr>
      <w:rPr>
        <w:rFonts w:ascii="Georgia" w:eastAsia="Georgia" w:hAnsi="Georgia" w:cs="Georgia" w:hint="default"/>
        <w:w w:val="81"/>
        <w:sz w:val="20"/>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5" w15:restartNumberingAfterBreak="0">
    <w:nsid w:val="44412837"/>
    <w:multiLevelType w:val="hybridMultilevel"/>
    <w:tmpl w:val="EE8640B6"/>
    <w:lvl w:ilvl="0" w:tplc="254AEE12">
      <w:start w:val="1"/>
      <w:numFmt w:val="bullet"/>
      <w:lvlText w:val=""/>
      <w:lvlJc w:val="left"/>
      <w:pPr>
        <w:ind w:left="807" w:hanging="339"/>
      </w:pPr>
      <w:rPr>
        <w:rFonts w:ascii="Symbol" w:hAnsi="Symbol" w:hint="default"/>
        <w:color w:val="003781"/>
        <w:w w:val="81"/>
        <w:sz w:val="24"/>
        <w:szCs w:val="20"/>
        <w:lang w:val="en-US" w:eastAsia="en-US" w:bidi="ar-SA"/>
      </w:rPr>
    </w:lvl>
    <w:lvl w:ilvl="1" w:tplc="5D58929E">
      <w:numFmt w:val="bullet"/>
      <w:lvlText w:val="•"/>
      <w:lvlJc w:val="left"/>
      <w:pPr>
        <w:ind w:left="1600" w:hanging="339"/>
      </w:pPr>
      <w:rPr>
        <w:rFonts w:hint="default"/>
        <w:lang w:val="en-US" w:eastAsia="en-US" w:bidi="ar-SA"/>
      </w:rPr>
    </w:lvl>
    <w:lvl w:ilvl="2" w:tplc="62FE03DA">
      <w:numFmt w:val="bullet"/>
      <w:lvlText w:val="•"/>
      <w:lvlJc w:val="left"/>
      <w:pPr>
        <w:ind w:left="2400" w:hanging="339"/>
      </w:pPr>
      <w:rPr>
        <w:rFonts w:hint="default"/>
        <w:lang w:val="en-US" w:eastAsia="en-US" w:bidi="ar-SA"/>
      </w:rPr>
    </w:lvl>
    <w:lvl w:ilvl="3" w:tplc="374CADB4">
      <w:numFmt w:val="bullet"/>
      <w:lvlText w:val="•"/>
      <w:lvlJc w:val="left"/>
      <w:pPr>
        <w:ind w:left="3200" w:hanging="339"/>
      </w:pPr>
      <w:rPr>
        <w:rFonts w:hint="default"/>
        <w:lang w:val="en-US" w:eastAsia="en-US" w:bidi="ar-SA"/>
      </w:rPr>
    </w:lvl>
    <w:lvl w:ilvl="4" w:tplc="851ABE48">
      <w:numFmt w:val="bullet"/>
      <w:lvlText w:val="•"/>
      <w:lvlJc w:val="left"/>
      <w:pPr>
        <w:ind w:left="4000" w:hanging="339"/>
      </w:pPr>
      <w:rPr>
        <w:rFonts w:hint="default"/>
        <w:lang w:val="en-US" w:eastAsia="en-US" w:bidi="ar-SA"/>
      </w:rPr>
    </w:lvl>
    <w:lvl w:ilvl="5" w:tplc="7B283990">
      <w:numFmt w:val="bullet"/>
      <w:lvlText w:val="•"/>
      <w:lvlJc w:val="left"/>
      <w:pPr>
        <w:ind w:left="4800" w:hanging="339"/>
      </w:pPr>
      <w:rPr>
        <w:rFonts w:hint="default"/>
        <w:lang w:val="en-US" w:eastAsia="en-US" w:bidi="ar-SA"/>
      </w:rPr>
    </w:lvl>
    <w:lvl w:ilvl="6" w:tplc="B7F0114C">
      <w:numFmt w:val="bullet"/>
      <w:lvlText w:val="•"/>
      <w:lvlJc w:val="left"/>
      <w:pPr>
        <w:ind w:left="5600" w:hanging="339"/>
      </w:pPr>
      <w:rPr>
        <w:rFonts w:hint="default"/>
        <w:lang w:val="en-US" w:eastAsia="en-US" w:bidi="ar-SA"/>
      </w:rPr>
    </w:lvl>
    <w:lvl w:ilvl="7" w:tplc="F0DCD5D0">
      <w:numFmt w:val="bullet"/>
      <w:lvlText w:val="•"/>
      <w:lvlJc w:val="left"/>
      <w:pPr>
        <w:ind w:left="6400" w:hanging="339"/>
      </w:pPr>
      <w:rPr>
        <w:rFonts w:hint="default"/>
        <w:lang w:val="en-US" w:eastAsia="en-US" w:bidi="ar-SA"/>
      </w:rPr>
    </w:lvl>
    <w:lvl w:ilvl="8" w:tplc="4CA0F836">
      <w:numFmt w:val="bullet"/>
      <w:lvlText w:val="•"/>
      <w:lvlJc w:val="left"/>
      <w:pPr>
        <w:ind w:left="7200" w:hanging="339"/>
      </w:pPr>
      <w:rPr>
        <w:rFonts w:hint="default"/>
        <w:lang w:val="en-US" w:eastAsia="en-US" w:bidi="ar-SA"/>
      </w:rPr>
    </w:lvl>
  </w:abstractNum>
  <w:abstractNum w:abstractNumId="6" w15:restartNumberingAfterBreak="0">
    <w:nsid w:val="44913E30"/>
    <w:multiLevelType w:val="hybridMultilevel"/>
    <w:tmpl w:val="0E8A46A4"/>
    <w:lvl w:ilvl="0" w:tplc="97366A48">
      <w:numFmt w:val="bullet"/>
      <w:lvlText w:val=""/>
      <w:lvlJc w:val="left"/>
      <w:pPr>
        <w:ind w:left="807" w:hanging="339"/>
      </w:pPr>
      <w:rPr>
        <w:rFonts w:hint="default"/>
        <w:w w:val="81"/>
        <w:lang w:val="en-US" w:eastAsia="en-US" w:bidi="ar-SA"/>
      </w:rPr>
    </w:lvl>
    <w:lvl w:ilvl="1" w:tplc="A24477AA">
      <w:numFmt w:val="bullet"/>
      <w:lvlText w:val="•"/>
      <w:lvlJc w:val="left"/>
      <w:pPr>
        <w:ind w:left="1600" w:hanging="339"/>
      </w:pPr>
      <w:rPr>
        <w:rFonts w:hint="default"/>
        <w:lang w:val="en-US" w:eastAsia="en-US" w:bidi="ar-SA"/>
      </w:rPr>
    </w:lvl>
    <w:lvl w:ilvl="2" w:tplc="0F5E0A3C">
      <w:numFmt w:val="bullet"/>
      <w:lvlText w:val="•"/>
      <w:lvlJc w:val="left"/>
      <w:pPr>
        <w:ind w:left="2400" w:hanging="339"/>
      </w:pPr>
      <w:rPr>
        <w:rFonts w:hint="default"/>
        <w:lang w:val="en-US" w:eastAsia="en-US" w:bidi="ar-SA"/>
      </w:rPr>
    </w:lvl>
    <w:lvl w:ilvl="3" w:tplc="03ECC5A4">
      <w:numFmt w:val="bullet"/>
      <w:lvlText w:val="•"/>
      <w:lvlJc w:val="left"/>
      <w:pPr>
        <w:ind w:left="3200" w:hanging="339"/>
      </w:pPr>
      <w:rPr>
        <w:rFonts w:hint="default"/>
        <w:lang w:val="en-US" w:eastAsia="en-US" w:bidi="ar-SA"/>
      </w:rPr>
    </w:lvl>
    <w:lvl w:ilvl="4" w:tplc="B48AADFE">
      <w:numFmt w:val="bullet"/>
      <w:lvlText w:val="•"/>
      <w:lvlJc w:val="left"/>
      <w:pPr>
        <w:ind w:left="4000" w:hanging="339"/>
      </w:pPr>
      <w:rPr>
        <w:rFonts w:hint="default"/>
        <w:lang w:val="en-US" w:eastAsia="en-US" w:bidi="ar-SA"/>
      </w:rPr>
    </w:lvl>
    <w:lvl w:ilvl="5" w:tplc="5A18DD18">
      <w:numFmt w:val="bullet"/>
      <w:lvlText w:val="•"/>
      <w:lvlJc w:val="left"/>
      <w:pPr>
        <w:ind w:left="4800" w:hanging="339"/>
      </w:pPr>
      <w:rPr>
        <w:rFonts w:hint="default"/>
        <w:lang w:val="en-US" w:eastAsia="en-US" w:bidi="ar-SA"/>
      </w:rPr>
    </w:lvl>
    <w:lvl w:ilvl="6" w:tplc="9120F404">
      <w:numFmt w:val="bullet"/>
      <w:lvlText w:val="•"/>
      <w:lvlJc w:val="left"/>
      <w:pPr>
        <w:ind w:left="5600" w:hanging="339"/>
      </w:pPr>
      <w:rPr>
        <w:rFonts w:hint="default"/>
        <w:lang w:val="en-US" w:eastAsia="en-US" w:bidi="ar-SA"/>
      </w:rPr>
    </w:lvl>
    <w:lvl w:ilvl="7" w:tplc="054CB606">
      <w:numFmt w:val="bullet"/>
      <w:lvlText w:val="•"/>
      <w:lvlJc w:val="left"/>
      <w:pPr>
        <w:ind w:left="6400" w:hanging="339"/>
      </w:pPr>
      <w:rPr>
        <w:rFonts w:hint="default"/>
        <w:lang w:val="en-US" w:eastAsia="en-US" w:bidi="ar-SA"/>
      </w:rPr>
    </w:lvl>
    <w:lvl w:ilvl="8" w:tplc="B524BC64">
      <w:numFmt w:val="bullet"/>
      <w:lvlText w:val="•"/>
      <w:lvlJc w:val="left"/>
      <w:pPr>
        <w:ind w:left="7200" w:hanging="339"/>
      </w:pPr>
      <w:rPr>
        <w:rFonts w:hint="default"/>
        <w:lang w:val="en-US" w:eastAsia="en-US" w:bidi="ar-SA"/>
      </w:rPr>
    </w:lvl>
  </w:abstractNum>
  <w:abstractNum w:abstractNumId="7" w15:restartNumberingAfterBreak="0">
    <w:nsid w:val="4B13622E"/>
    <w:multiLevelType w:val="hybridMultilevel"/>
    <w:tmpl w:val="8658848E"/>
    <w:lvl w:ilvl="0" w:tplc="254AEE12">
      <w:start w:val="1"/>
      <w:numFmt w:val="bullet"/>
      <w:lvlText w:val=""/>
      <w:lvlJc w:val="left"/>
      <w:pPr>
        <w:ind w:left="1484" w:hanging="339"/>
      </w:pPr>
      <w:rPr>
        <w:rFonts w:ascii="Symbol" w:hAnsi="Symbol" w:hint="default"/>
        <w:color w:val="003781"/>
        <w:w w:val="80"/>
        <w:sz w:val="24"/>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8" w15:restartNumberingAfterBreak="0">
    <w:nsid w:val="53512048"/>
    <w:multiLevelType w:val="hybridMultilevel"/>
    <w:tmpl w:val="3FDC2FDE"/>
    <w:lvl w:ilvl="0" w:tplc="BE764426">
      <w:numFmt w:val="bullet"/>
      <w:lvlText w:val=""/>
      <w:lvlJc w:val="left"/>
      <w:pPr>
        <w:ind w:left="800" w:hanging="334"/>
      </w:pPr>
      <w:rPr>
        <w:rFonts w:ascii="Georgia" w:eastAsia="Georgia" w:hAnsi="Georgia" w:cs="Georgia" w:hint="default"/>
        <w:w w:val="81"/>
        <w:sz w:val="20"/>
        <w:szCs w:val="20"/>
        <w:lang w:val="en-US" w:eastAsia="en-US" w:bidi="ar-SA"/>
      </w:rPr>
    </w:lvl>
    <w:lvl w:ilvl="1" w:tplc="EA9AAA7A">
      <w:numFmt w:val="bullet"/>
      <w:lvlText w:val="•"/>
      <w:lvlJc w:val="left"/>
      <w:pPr>
        <w:ind w:left="1600" w:hanging="334"/>
      </w:pPr>
      <w:rPr>
        <w:rFonts w:hint="default"/>
        <w:lang w:val="en-US" w:eastAsia="en-US" w:bidi="ar-SA"/>
      </w:rPr>
    </w:lvl>
    <w:lvl w:ilvl="2" w:tplc="A336B75C">
      <w:numFmt w:val="bullet"/>
      <w:lvlText w:val="•"/>
      <w:lvlJc w:val="left"/>
      <w:pPr>
        <w:ind w:left="2400" w:hanging="334"/>
      </w:pPr>
      <w:rPr>
        <w:rFonts w:hint="default"/>
        <w:lang w:val="en-US" w:eastAsia="en-US" w:bidi="ar-SA"/>
      </w:rPr>
    </w:lvl>
    <w:lvl w:ilvl="3" w:tplc="B50AEB52">
      <w:numFmt w:val="bullet"/>
      <w:lvlText w:val="•"/>
      <w:lvlJc w:val="left"/>
      <w:pPr>
        <w:ind w:left="3200" w:hanging="334"/>
      </w:pPr>
      <w:rPr>
        <w:rFonts w:hint="default"/>
        <w:lang w:val="en-US" w:eastAsia="en-US" w:bidi="ar-SA"/>
      </w:rPr>
    </w:lvl>
    <w:lvl w:ilvl="4" w:tplc="54AA7206">
      <w:numFmt w:val="bullet"/>
      <w:lvlText w:val="•"/>
      <w:lvlJc w:val="left"/>
      <w:pPr>
        <w:ind w:left="4000" w:hanging="334"/>
      </w:pPr>
      <w:rPr>
        <w:rFonts w:hint="default"/>
        <w:lang w:val="en-US" w:eastAsia="en-US" w:bidi="ar-SA"/>
      </w:rPr>
    </w:lvl>
    <w:lvl w:ilvl="5" w:tplc="C65C349C">
      <w:numFmt w:val="bullet"/>
      <w:lvlText w:val="•"/>
      <w:lvlJc w:val="left"/>
      <w:pPr>
        <w:ind w:left="4800" w:hanging="334"/>
      </w:pPr>
      <w:rPr>
        <w:rFonts w:hint="default"/>
        <w:lang w:val="en-US" w:eastAsia="en-US" w:bidi="ar-SA"/>
      </w:rPr>
    </w:lvl>
    <w:lvl w:ilvl="6" w:tplc="A30EDC82">
      <w:numFmt w:val="bullet"/>
      <w:lvlText w:val="•"/>
      <w:lvlJc w:val="left"/>
      <w:pPr>
        <w:ind w:left="5600" w:hanging="334"/>
      </w:pPr>
      <w:rPr>
        <w:rFonts w:hint="default"/>
        <w:lang w:val="en-US" w:eastAsia="en-US" w:bidi="ar-SA"/>
      </w:rPr>
    </w:lvl>
    <w:lvl w:ilvl="7" w:tplc="0224944A">
      <w:numFmt w:val="bullet"/>
      <w:lvlText w:val="•"/>
      <w:lvlJc w:val="left"/>
      <w:pPr>
        <w:ind w:left="6400" w:hanging="334"/>
      </w:pPr>
      <w:rPr>
        <w:rFonts w:hint="default"/>
        <w:lang w:val="en-US" w:eastAsia="en-US" w:bidi="ar-SA"/>
      </w:rPr>
    </w:lvl>
    <w:lvl w:ilvl="8" w:tplc="89D2B118">
      <w:numFmt w:val="bullet"/>
      <w:lvlText w:val="•"/>
      <w:lvlJc w:val="left"/>
      <w:pPr>
        <w:ind w:left="7200" w:hanging="334"/>
      </w:pPr>
      <w:rPr>
        <w:rFonts w:hint="default"/>
        <w:lang w:val="en-US" w:eastAsia="en-US" w:bidi="ar-SA"/>
      </w:rPr>
    </w:lvl>
  </w:abstractNum>
  <w:abstractNum w:abstractNumId="9" w15:restartNumberingAfterBreak="0">
    <w:nsid w:val="543A6F0C"/>
    <w:multiLevelType w:val="hybridMultilevel"/>
    <w:tmpl w:val="DC10DB2C"/>
    <w:lvl w:ilvl="0" w:tplc="254AEE12">
      <w:start w:val="1"/>
      <w:numFmt w:val="bullet"/>
      <w:lvlText w:val=""/>
      <w:lvlJc w:val="left"/>
      <w:pPr>
        <w:ind w:left="468" w:hanging="339"/>
      </w:pPr>
      <w:rPr>
        <w:rFonts w:ascii="Symbol" w:hAnsi="Symbol" w:hint="default"/>
        <w:color w:val="003781"/>
        <w:w w:val="81"/>
        <w:sz w:val="24"/>
        <w:szCs w:val="20"/>
        <w:lang w:val="en-US" w:eastAsia="en-US" w:bidi="ar-SA"/>
      </w:rPr>
    </w:lvl>
    <w:lvl w:ilvl="1" w:tplc="7A5EDA2C">
      <w:numFmt w:val="bullet"/>
      <w:lvlText w:val="•"/>
      <w:lvlJc w:val="left"/>
      <w:pPr>
        <w:ind w:left="1294" w:hanging="339"/>
      </w:pPr>
      <w:rPr>
        <w:rFonts w:hint="default"/>
        <w:lang w:val="en-US" w:eastAsia="en-US" w:bidi="ar-SA"/>
      </w:rPr>
    </w:lvl>
    <w:lvl w:ilvl="2" w:tplc="863C3ECC">
      <w:numFmt w:val="bullet"/>
      <w:lvlText w:val="•"/>
      <w:lvlJc w:val="left"/>
      <w:pPr>
        <w:ind w:left="2128" w:hanging="339"/>
      </w:pPr>
      <w:rPr>
        <w:rFonts w:hint="default"/>
        <w:lang w:val="en-US" w:eastAsia="en-US" w:bidi="ar-SA"/>
      </w:rPr>
    </w:lvl>
    <w:lvl w:ilvl="3" w:tplc="A14A37F6">
      <w:numFmt w:val="bullet"/>
      <w:lvlText w:val="•"/>
      <w:lvlJc w:val="left"/>
      <w:pPr>
        <w:ind w:left="2962" w:hanging="339"/>
      </w:pPr>
      <w:rPr>
        <w:rFonts w:hint="default"/>
        <w:lang w:val="en-US" w:eastAsia="en-US" w:bidi="ar-SA"/>
      </w:rPr>
    </w:lvl>
    <w:lvl w:ilvl="4" w:tplc="5D74C120">
      <w:numFmt w:val="bullet"/>
      <w:lvlText w:val="•"/>
      <w:lvlJc w:val="left"/>
      <w:pPr>
        <w:ind w:left="3796" w:hanging="339"/>
      </w:pPr>
      <w:rPr>
        <w:rFonts w:hint="default"/>
        <w:lang w:val="en-US" w:eastAsia="en-US" w:bidi="ar-SA"/>
      </w:rPr>
    </w:lvl>
    <w:lvl w:ilvl="5" w:tplc="93325CA6">
      <w:numFmt w:val="bullet"/>
      <w:lvlText w:val="•"/>
      <w:lvlJc w:val="left"/>
      <w:pPr>
        <w:ind w:left="4630" w:hanging="339"/>
      </w:pPr>
      <w:rPr>
        <w:rFonts w:hint="default"/>
        <w:lang w:val="en-US" w:eastAsia="en-US" w:bidi="ar-SA"/>
      </w:rPr>
    </w:lvl>
    <w:lvl w:ilvl="6" w:tplc="B2A4E0D6">
      <w:numFmt w:val="bullet"/>
      <w:lvlText w:val="•"/>
      <w:lvlJc w:val="left"/>
      <w:pPr>
        <w:ind w:left="5464" w:hanging="339"/>
      </w:pPr>
      <w:rPr>
        <w:rFonts w:hint="default"/>
        <w:lang w:val="en-US" w:eastAsia="en-US" w:bidi="ar-SA"/>
      </w:rPr>
    </w:lvl>
    <w:lvl w:ilvl="7" w:tplc="06C2930C">
      <w:numFmt w:val="bullet"/>
      <w:lvlText w:val="•"/>
      <w:lvlJc w:val="left"/>
      <w:pPr>
        <w:ind w:left="6298" w:hanging="339"/>
      </w:pPr>
      <w:rPr>
        <w:rFonts w:hint="default"/>
        <w:lang w:val="en-US" w:eastAsia="en-US" w:bidi="ar-SA"/>
      </w:rPr>
    </w:lvl>
    <w:lvl w:ilvl="8" w:tplc="B4B4FE5E">
      <w:numFmt w:val="bullet"/>
      <w:lvlText w:val="•"/>
      <w:lvlJc w:val="left"/>
      <w:pPr>
        <w:ind w:left="7132" w:hanging="339"/>
      </w:pPr>
      <w:rPr>
        <w:rFonts w:hint="default"/>
        <w:lang w:val="en-US" w:eastAsia="en-US" w:bidi="ar-SA"/>
      </w:rPr>
    </w:lvl>
  </w:abstractNum>
  <w:abstractNum w:abstractNumId="10" w15:restartNumberingAfterBreak="0">
    <w:nsid w:val="6BBF4D4B"/>
    <w:multiLevelType w:val="hybridMultilevel"/>
    <w:tmpl w:val="108AE830"/>
    <w:lvl w:ilvl="0" w:tplc="238888C8">
      <w:numFmt w:val="bullet"/>
      <w:lvlText w:val=""/>
      <w:lvlJc w:val="left"/>
      <w:pPr>
        <w:ind w:left="1484" w:hanging="339"/>
      </w:pPr>
      <w:rPr>
        <w:rFonts w:ascii="Georgia" w:eastAsia="Georgia" w:hAnsi="Georgia" w:cs="Georgia" w:hint="default"/>
        <w:w w:val="80"/>
        <w:sz w:val="22"/>
        <w:szCs w:val="22"/>
        <w:lang w:val="en-US" w:eastAsia="en-US" w:bidi="ar-SA"/>
      </w:rPr>
    </w:lvl>
    <w:lvl w:ilvl="1" w:tplc="F2CADFB8">
      <w:numFmt w:val="bullet"/>
      <w:lvlText w:val="•"/>
      <w:lvlJc w:val="left"/>
      <w:pPr>
        <w:ind w:left="2212" w:hanging="339"/>
      </w:pPr>
      <w:rPr>
        <w:rFonts w:hint="default"/>
        <w:lang w:val="en-US" w:eastAsia="en-US" w:bidi="ar-SA"/>
      </w:rPr>
    </w:lvl>
    <w:lvl w:ilvl="2" w:tplc="4008FBC6">
      <w:numFmt w:val="bullet"/>
      <w:lvlText w:val="•"/>
      <w:lvlJc w:val="left"/>
      <w:pPr>
        <w:ind w:left="2944" w:hanging="339"/>
      </w:pPr>
      <w:rPr>
        <w:rFonts w:hint="default"/>
        <w:lang w:val="en-US" w:eastAsia="en-US" w:bidi="ar-SA"/>
      </w:rPr>
    </w:lvl>
    <w:lvl w:ilvl="3" w:tplc="926E2FB6">
      <w:numFmt w:val="bullet"/>
      <w:lvlText w:val="•"/>
      <w:lvlJc w:val="left"/>
      <w:pPr>
        <w:ind w:left="3676" w:hanging="339"/>
      </w:pPr>
      <w:rPr>
        <w:rFonts w:hint="default"/>
        <w:lang w:val="en-US" w:eastAsia="en-US" w:bidi="ar-SA"/>
      </w:rPr>
    </w:lvl>
    <w:lvl w:ilvl="4" w:tplc="DA1E5B8C">
      <w:numFmt w:val="bullet"/>
      <w:lvlText w:val="•"/>
      <w:lvlJc w:val="left"/>
      <w:pPr>
        <w:ind w:left="4408" w:hanging="339"/>
      </w:pPr>
      <w:rPr>
        <w:rFonts w:hint="default"/>
        <w:lang w:val="en-US" w:eastAsia="en-US" w:bidi="ar-SA"/>
      </w:rPr>
    </w:lvl>
    <w:lvl w:ilvl="5" w:tplc="8C98122C">
      <w:numFmt w:val="bullet"/>
      <w:lvlText w:val="•"/>
      <w:lvlJc w:val="left"/>
      <w:pPr>
        <w:ind w:left="5140" w:hanging="339"/>
      </w:pPr>
      <w:rPr>
        <w:rFonts w:hint="default"/>
        <w:lang w:val="en-US" w:eastAsia="en-US" w:bidi="ar-SA"/>
      </w:rPr>
    </w:lvl>
    <w:lvl w:ilvl="6" w:tplc="9522E618">
      <w:numFmt w:val="bullet"/>
      <w:lvlText w:val="•"/>
      <w:lvlJc w:val="left"/>
      <w:pPr>
        <w:ind w:left="5872" w:hanging="339"/>
      </w:pPr>
      <w:rPr>
        <w:rFonts w:hint="default"/>
        <w:lang w:val="en-US" w:eastAsia="en-US" w:bidi="ar-SA"/>
      </w:rPr>
    </w:lvl>
    <w:lvl w:ilvl="7" w:tplc="D1287A4E">
      <w:numFmt w:val="bullet"/>
      <w:lvlText w:val="•"/>
      <w:lvlJc w:val="left"/>
      <w:pPr>
        <w:ind w:left="6604" w:hanging="339"/>
      </w:pPr>
      <w:rPr>
        <w:rFonts w:hint="default"/>
        <w:lang w:val="en-US" w:eastAsia="en-US" w:bidi="ar-SA"/>
      </w:rPr>
    </w:lvl>
    <w:lvl w:ilvl="8" w:tplc="8AAEDBC4">
      <w:numFmt w:val="bullet"/>
      <w:lvlText w:val="•"/>
      <w:lvlJc w:val="left"/>
      <w:pPr>
        <w:ind w:left="7336" w:hanging="339"/>
      </w:pPr>
      <w:rPr>
        <w:rFonts w:hint="default"/>
        <w:lang w:val="en-US" w:eastAsia="en-US" w:bidi="ar-SA"/>
      </w:rPr>
    </w:lvl>
  </w:abstractNum>
  <w:abstractNum w:abstractNumId="11" w15:restartNumberingAfterBreak="0">
    <w:nsid w:val="6C5D089C"/>
    <w:multiLevelType w:val="hybridMultilevel"/>
    <w:tmpl w:val="CFA20F78"/>
    <w:lvl w:ilvl="0" w:tplc="D456755C">
      <w:start w:val="1"/>
      <w:numFmt w:val="bullet"/>
      <w:lvlText w:val="•"/>
      <w:lvlJc w:val="left"/>
      <w:pPr>
        <w:tabs>
          <w:tab w:val="num" w:pos="720"/>
        </w:tabs>
        <w:ind w:left="720" w:hanging="360"/>
      </w:pPr>
      <w:rPr>
        <w:rFonts w:ascii="Times New Roman" w:hAnsi="Times New Roman" w:hint="default"/>
      </w:rPr>
    </w:lvl>
    <w:lvl w:ilvl="1" w:tplc="E170419C" w:tentative="1">
      <w:start w:val="1"/>
      <w:numFmt w:val="bullet"/>
      <w:lvlText w:val="•"/>
      <w:lvlJc w:val="left"/>
      <w:pPr>
        <w:tabs>
          <w:tab w:val="num" w:pos="1440"/>
        </w:tabs>
        <w:ind w:left="1440" w:hanging="360"/>
      </w:pPr>
      <w:rPr>
        <w:rFonts w:ascii="Times New Roman" w:hAnsi="Times New Roman" w:hint="default"/>
      </w:rPr>
    </w:lvl>
    <w:lvl w:ilvl="2" w:tplc="8A80E3B4" w:tentative="1">
      <w:start w:val="1"/>
      <w:numFmt w:val="bullet"/>
      <w:lvlText w:val="•"/>
      <w:lvlJc w:val="left"/>
      <w:pPr>
        <w:tabs>
          <w:tab w:val="num" w:pos="2160"/>
        </w:tabs>
        <w:ind w:left="2160" w:hanging="360"/>
      </w:pPr>
      <w:rPr>
        <w:rFonts w:ascii="Times New Roman" w:hAnsi="Times New Roman" w:hint="default"/>
      </w:rPr>
    </w:lvl>
    <w:lvl w:ilvl="3" w:tplc="05F60376" w:tentative="1">
      <w:start w:val="1"/>
      <w:numFmt w:val="bullet"/>
      <w:lvlText w:val="•"/>
      <w:lvlJc w:val="left"/>
      <w:pPr>
        <w:tabs>
          <w:tab w:val="num" w:pos="2880"/>
        </w:tabs>
        <w:ind w:left="2880" w:hanging="360"/>
      </w:pPr>
      <w:rPr>
        <w:rFonts w:ascii="Times New Roman" w:hAnsi="Times New Roman" w:hint="default"/>
      </w:rPr>
    </w:lvl>
    <w:lvl w:ilvl="4" w:tplc="48EC10DC" w:tentative="1">
      <w:start w:val="1"/>
      <w:numFmt w:val="bullet"/>
      <w:lvlText w:val="•"/>
      <w:lvlJc w:val="left"/>
      <w:pPr>
        <w:tabs>
          <w:tab w:val="num" w:pos="3600"/>
        </w:tabs>
        <w:ind w:left="3600" w:hanging="360"/>
      </w:pPr>
      <w:rPr>
        <w:rFonts w:ascii="Times New Roman" w:hAnsi="Times New Roman" w:hint="default"/>
      </w:rPr>
    </w:lvl>
    <w:lvl w:ilvl="5" w:tplc="2CE842D2" w:tentative="1">
      <w:start w:val="1"/>
      <w:numFmt w:val="bullet"/>
      <w:lvlText w:val="•"/>
      <w:lvlJc w:val="left"/>
      <w:pPr>
        <w:tabs>
          <w:tab w:val="num" w:pos="4320"/>
        </w:tabs>
        <w:ind w:left="4320" w:hanging="360"/>
      </w:pPr>
      <w:rPr>
        <w:rFonts w:ascii="Times New Roman" w:hAnsi="Times New Roman" w:hint="default"/>
      </w:rPr>
    </w:lvl>
    <w:lvl w:ilvl="6" w:tplc="DDBC16C6" w:tentative="1">
      <w:start w:val="1"/>
      <w:numFmt w:val="bullet"/>
      <w:lvlText w:val="•"/>
      <w:lvlJc w:val="left"/>
      <w:pPr>
        <w:tabs>
          <w:tab w:val="num" w:pos="5040"/>
        </w:tabs>
        <w:ind w:left="5040" w:hanging="360"/>
      </w:pPr>
      <w:rPr>
        <w:rFonts w:ascii="Times New Roman" w:hAnsi="Times New Roman" w:hint="default"/>
      </w:rPr>
    </w:lvl>
    <w:lvl w:ilvl="7" w:tplc="FAFA092A" w:tentative="1">
      <w:start w:val="1"/>
      <w:numFmt w:val="bullet"/>
      <w:lvlText w:val="•"/>
      <w:lvlJc w:val="left"/>
      <w:pPr>
        <w:tabs>
          <w:tab w:val="num" w:pos="5760"/>
        </w:tabs>
        <w:ind w:left="5760" w:hanging="360"/>
      </w:pPr>
      <w:rPr>
        <w:rFonts w:ascii="Times New Roman" w:hAnsi="Times New Roman" w:hint="default"/>
      </w:rPr>
    </w:lvl>
    <w:lvl w:ilvl="8" w:tplc="F02C88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400051"/>
    <w:multiLevelType w:val="hybridMultilevel"/>
    <w:tmpl w:val="4DF62CD6"/>
    <w:lvl w:ilvl="0" w:tplc="D4DA3286">
      <w:start w:val="1"/>
      <w:numFmt w:val="decimal"/>
      <w:lvlText w:val="%1."/>
      <w:lvlJc w:val="left"/>
      <w:pPr>
        <w:ind w:left="339" w:hanging="339"/>
      </w:pPr>
      <w:rPr>
        <w:rFonts w:ascii="Times New Roman" w:eastAsia="Carlito" w:hAnsi="Times New Roman" w:cs="Times New Roman" w:hint="default"/>
        <w:b/>
        <w:bCs/>
        <w:w w:val="102"/>
        <w:sz w:val="22"/>
        <w:szCs w:val="22"/>
        <w:lang w:val="en-US" w:eastAsia="en-US" w:bidi="ar-SA"/>
      </w:rPr>
    </w:lvl>
    <w:lvl w:ilvl="1" w:tplc="040E0001">
      <w:start w:val="1"/>
      <w:numFmt w:val="bullet"/>
      <w:lvlText w:val=""/>
      <w:lvlJc w:val="left"/>
      <w:pPr>
        <w:ind w:left="1016" w:hanging="339"/>
      </w:pPr>
      <w:rPr>
        <w:rFonts w:ascii="Symbol" w:hAnsi="Symbol" w:hint="default"/>
        <w:b/>
        <w:bCs/>
        <w:w w:val="102"/>
        <w:sz w:val="22"/>
        <w:szCs w:val="22"/>
        <w:lang w:val="en-US" w:eastAsia="en-US" w:bidi="ar-SA"/>
      </w:rPr>
    </w:lvl>
    <w:lvl w:ilvl="2" w:tplc="5D808ADA">
      <w:numFmt w:val="bullet"/>
      <w:lvlText w:val="•"/>
      <w:lvlJc w:val="left"/>
      <w:pPr>
        <w:ind w:left="1825" w:hanging="339"/>
      </w:pPr>
      <w:rPr>
        <w:rFonts w:hint="default"/>
        <w:lang w:val="en-US" w:eastAsia="en-US" w:bidi="ar-SA"/>
      </w:rPr>
    </w:lvl>
    <w:lvl w:ilvl="3" w:tplc="5F3AB242">
      <w:numFmt w:val="bullet"/>
      <w:lvlText w:val="•"/>
      <w:lvlJc w:val="left"/>
      <w:pPr>
        <w:ind w:left="2638" w:hanging="339"/>
      </w:pPr>
      <w:rPr>
        <w:rFonts w:hint="default"/>
        <w:lang w:val="en-US" w:eastAsia="en-US" w:bidi="ar-SA"/>
      </w:rPr>
    </w:lvl>
    <w:lvl w:ilvl="4" w:tplc="2078F06E">
      <w:numFmt w:val="bullet"/>
      <w:lvlText w:val="•"/>
      <w:lvlJc w:val="left"/>
      <w:pPr>
        <w:ind w:left="3452" w:hanging="339"/>
      </w:pPr>
      <w:rPr>
        <w:rFonts w:hint="default"/>
        <w:lang w:val="en-US" w:eastAsia="en-US" w:bidi="ar-SA"/>
      </w:rPr>
    </w:lvl>
    <w:lvl w:ilvl="5" w:tplc="32AC7BA6">
      <w:numFmt w:val="bullet"/>
      <w:lvlText w:val="•"/>
      <w:lvlJc w:val="left"/>
      <w:pPr>
        <w:ind w:left="4265" w:hanging="339"/>
      </w:pPr>
      <w:rPr>
        <w:rFonts w:hint="default"/>
        <w:lang w:val="en-US" w:eastAsia="en-US" w:bidi="ar-SA"/>
      </w:rPr>
    </w:lvl>
    <w:lvl w:ilvl="6" w:tplc="2F44A768">
      <w:numFmt w:val="bullet"/>
      <w:lvlText w:val="•"/>
      <w:lvlJc w:val="left"/>
      <w:pPr>
        <w:ind w:left="5078" w:hanging="339"/>
      </w:pPr>
      <w:rPr>
        <w:rFonts w:hint="default"/>
        <w:lang w:val="en-US" w:eastAsia="en-US" w:bidi="ar-SA"/>
      </w:rPr>
    </w:lvl>
    <w:lvl w:ilvl="7" w:tplc="C1B6E95E">
      <w:numFmt w:val="bullet"/>
      <w:lvlText w:val="•"/>
      <w:lvlJc w:val="left"/>
      <w:pPr>
        <w:ind w:left="5892" w:hanging="339"/>
      </w:pPr>
      <w:rPr>
        <w:rFonts w:hint="default"/>
        <w:lang w:val="en-US" w:eastAsia="en-US" w:bidi="ar-SA"/>
      </w:rPr>
    </w:lvl>
    <w:lvl w:ilvl="8" w:tplc="6C1E598E">
      <w:numFmt w:val="bullet"/>
      <w:lvlText w:val="•"/>
      <w:lvlJc w:val="left"/>
      <w:pPr>
        <w:ind w:left="6705" w:hanging="339"/>
      </w:pPr>
      <w:rPr>
        <w:rFonts w:hint="default"/>
        <w:lang w:val="en-US" w:eastAsia="en-US" w:bidi="ar-SA"/>
      </w:rPr>
    </w:lvl>
  </w:abstractNum>
  <w:abstractNum w:abstractNumId="13" w15:restartNumberingAfterBreak="0">
    <w:nsid w:val="7E107A30"/>
    <w:multiLevelType w:val="hybridMultilevel"/>
    <w:tmpl w:val="8ED65454"/>
    <w:lvl w:ilvl="0" w:tplc="254AEE12">
      <w:start w:val="1"/>
      <w:numFmt w:val="bullet"/>
      <w:lvlText w:val=""/>
      <w:lvlJc w:val="left"/>
      <w:pPr>
        <w:ind w:left="1526" w:hanging="360"/>
      </w:pPr>
      <w:rPr>
        <w:rFonts w:ascii="Symbol" w:hAnsi="Symbol" w:hint="default"/>
        <w:color w:val="003781"/>
        <w:sz w:val="24"/>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num w:numId="1">
    <w:abstractNumId w:val="8"/>
  </w:num>
  <w:num w:numId="2">
    <w:abstractNumId w:val="6"/>
  </w:num>
  <w:num w:numId="3">
    <w:abstractNumId w:val="10"/>
  </w:num>
  <w:num w:numId="4">
    <w:abstractNumId w:val="4"/>
  </w:num>
  <w:num w:numId="5">
    <w:abstractNumId w:val="1"/>
  </w:num>
  <w:num w:numId="6">
    <w:abstractNumId w:val="12"/>
  </w:num>
  <w:num w:numId="7">
    <w:abstractNumId w:val="0"/>
  </w:num>
  <w:num w:numId="8">
    <w:abstractNumId w:val="5"/>
  </w:num>
  <w:num w:numId="9">
    <w:abstractNumId w:val="9"/>
  </w:num>
  <w:num w:numId="10">
    <w:abstractNumId w:val="3"/>
  </w:num>
  <w:num w:numId="11">
    <w:abstractNumId w:val="1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18F"/>
    <w:rsid w:val="000071C0"/>
    <w:rsid w:val="00040C8A"/>
    <w:rsid w:val="000D4E66"/>
    <w:rsid w:val="001121C3"/>
    <w:rsid w:val="00130005"/>
    <w:rsid w:val="001922F7"/>
    <w:rsid w:val="001944FD"/>
    <w:rsid w:val="001F3792"/>
    <w:rsid w:val="002178B9"/>
    <w:rsid w:val="00227A40"/>
    <w:rsid w:val="002670A7"/>
    <w:rsid w:val="00296996"/>
    <w:rsid w:val="003732D0"/>
    <w:rsid w:val="003E6A84"/>
    <w:rsid w:val="00471FEA"/>
    <w:rsid w:val="004E2FD9"/>
    <w:rsid w:val="00512B9A"/>
    <w:rsid w:val="005517A7"/>
    <w:rsid w:val="00667B74"/>
    <w:rsid w:val="0067618F"/>
    <w:rsid w:val="006C586A"/>
    <w:rsid w:val="007B6E25"/>
    <w:rsid w:val="007B79C3"/>
    <w:rsid w:val="008823D0"/>
    <w:rsid w:val="008E6AB3"/>
    <w:rsid w:val="00922D60"/>
    <w:rsid w:val="00944CEC"/>
    <w:rsid w:val="00A16284"/>
    <w:rsid w:val="00A26AF8"/>
    <w:rsid w:val="00A6473B"/>
    <w:rsid w:val="00A922B1"/>
    <w:rsid w:val="00AB3C53"/>
    <w:rsid w:val="00BB4C92"/>
    <w:rsid w:val="00BC6CC1"/>
    <w:rsid w:val="00BE6DB5"/>
    <w:rsid w:val="00CC418A"/>
    <w:rsid w:val="00DE2571"/>
    <w:rsid w:val="00EC177B"/>
    <w:rsid w:val="00EE1907"/>
    <w:rsid w:val="00F024B1"/>
    <w:rsid w:val="00F50A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15102"/>
  <w15:docId w15:val="{A5A3BDEB-A326-48B0-891B-32489754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07" w:hanging="339"/>
      <w:outlineLvl w:val="0"/>
    </w:pPr>
    <w:rPr>
      <w:b/>
      <w:bCs/>
    </w:rPr>
  </w:style>
  <w:style w:type="paragraph" w:styleId="Heading2">
    <w:name w:val="heading 2"/>
    <w:basedOn w:val="Normal"/>
    <w:uiPriority w:val="9"/>
    <w:unhideWhenUsed/>
    <w:qFormat/>
    <w:pPr>
      <w:ind w:left="130" w:right="14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07" w:hanging="33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44CEC"/>
    <w:rPr>
      <w:sz w:val="16"/>
      <w:szCs w:val="16"/>
    </w:rPr>
  </w:style>
  <w:style w:type="paragraph" w:styleId="CommentText">
    <w:name w:val="annotation text"/>
    <w:basedOn w:val="Normal"/>
    <w:link w:val="CommentTextChar"/>
    <w:uiPriority w:val="99"/>
    <w:semiHidden/>
    <w:unhideWhenUsed/>
    <w:rsid w:val="00944CEC"/>
    <w:rPr>
      <w:sz w:val="20"/>
      <w:szCs w:val="20"/>
    </w:rPr>
  </w:style>
  <w:style w:type="character" w:customStyle="1" w:styleId="CommentTextChar">
    <w:name w:val="Comment Text Char"/>
    <w:basedOn w:val="DefaultParagraphFont"/>
    <w:link w:val="CommentText"/>
    <w:uiPriority w:val="99"/>
    <w:semiHidden/>
    <w:rsid w:val="00944CEC"/>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944CEC"/>
    <w:rPr>
      <w:b/>
      <w:bCs/>
    </w:rPr>
  </w:style>
  <w:style w:type="character" w:customStyle="1" w:styleId="CommentSubjectChar">
    <w:name w:val="Comment Subject Char"/>
    <w:basedOn w:val="CommentTextChar"/>
    <w:link w:val="CommentSubject"/>
    <w:uiPriority w:val="99"/>
    <w:semiHidden/>
    <w:rsid w:val="00944CEC"/>
    <w:rPr>
      <w:rFonts w:ascii="Carlito" w:eastAsia="Carlito" w:hAnsi="Carlito" w:cs="Carlito"/>
      <w:b/>
      <w:bCs/>
      <w:sz w:val="20"/>
      <w:szCs w:val="20"/>
    </w:rPr>
  </w:style>
  <w:style w:type="paragraph" w:styleId="Revision">
    <w:name w:val="Revision"/>
    <w:hidden/>
    <w:uiPriority w:val="99"/>
    <w:semiHidden/>
    <w:rsid w:val="00944CEC"/>
    <w:pPr>
      <w:widowControl/>
      <w:autoSpaceDE/>
      <w:autoSpaceDN/>
    </w:pPr>
    <w:rPr>
      <w:rFonts w:ascii="Carlito" w:eastAsia="Carlito" w:hAnsi="Carlito" w:cs="Carlito"/>
    </w:rPr>
  </w:style>
  <w:style w:type="paragraph" w:styleId="BalloonText">
    <w:name w:val="Balloon Text"/>
    <w:basedOn w:val="Normal"/>
    <w:link w:val="BalloonTextChar"/>
    <w:uiPriority w:val="99"/>
    <w:semiHidden/>
    <w:unhideWhenUsed/>
    <w:rsid w:val="00944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EC"/>
    <w:rPr>
      <w:rFonts w:ascii="Segoe UI" w:eastAsia="Carlito" w:hAnsi="Segoe UI" w:cs="Segoe UI"/>
      <w:sz w:val="18"/>
      <w:szCs w:val="18"/>
    </w:rPr>
  </w:style>
  <w:style w:type="character" w:customStyle="1" w:styleId="fontstyle01">
    <w:name w:val="fontstyle01"/>
    <w:basedOn w:val="DefaultParagraphFont"/>
    <w:rsid w:val="00F024B1"/>
    <w:rPr>
      <w:rFonts w:ascii="EUAlbertina-Regu" w:hAnsi="EUAlbertina-Regu" w:hint="default"/>
      <w:b w:val="0"/>
      <w:bCs w:val="0"/>
      <w:i w:val="0"/>
      <w:iCs w:val="0"/>
      <w:color w:val="1A171C"/>
      <w:sz w:val="20"/>
      <w:szCs w:val="20"/>
    </w:rPr>
  </w:style>
  <w:style w:type="paragraph" w:styleId="FootnoteText">
    <w:name w:val="footnote text"/>
    <w:basedOn w:val="Normal"/>
    <w:link w:val="FootnoteTextChar"/>
    <w:uiPriority w:val="99"/>
    <w:semiHidden/>
    <w:unhideWhenUsed/>
    <w:rsid w:val="001121C3"/>
    <w:rPr>
      <w:sz w:val="20"/>
      <w:szCs w:val="20"/>
    </w:rPr>
  </w:style>
  <w:style w:type="character" w:customStyle="1" w:styleId="FootnoteTextChar">
    <w:name w:val="Footnote Text Char"/>
    <w:basedOn w:val="DefaultParagraphFont"/>
    <w:link w:val="FootnoteText"/>
    <w:uiPriority w:val="99"/>
    <w:semiHidden/>
    <w:rsid w:val="001121C3"/>
    <w:rPr>
      <w:rFonts w:ascii="Carlito" w:eastAsia="Carlito" w:hAnsi="Carlito" w:cs="Carlito"/>
      <w:sz w:val="20"/>
      <w:szCs w:val="20"/>
    </w:rPr>
  </w:style>
  <w:style w:type="character" w:styleId="FootnoteReference">
    <w:name w:val="footnote reference"/>
    <w:basedOn w:val="DefaultParagraphFont"/>
    <w:uiPriority w:val="99"/>
    <w:semiHidden/>
    <w:unhideWhenUsed/>
    <w:rsid w:val="001121C3"/>
    <w:rPr>
      <w:vertAlign w:val="superscript"/>
    </w:rPr>
  </w:style>
  <w:style w:type="paragraph" w:customStyle="1" w:styleId="Test">
    <w:name w:val="Test!"/>
    <w:basedOn w:val="Normal"/>
    <w:rsid w:val="00EE1907"/>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autoSpaceDE/>
      <w:spacing w:after="300" w:line="276" w:lineRule="auto"/>
    </w:pPr>
    <w:rPr>
      <w:rFonts w:ascii="Frutiger LT 55 Roman" w:eastAsia="Times New Roman" w:hAnsi="Frutiger LT 55 Roman" w:cs="Times New Roman"/>
      <w:b/>
      <w:color w:val="323E4F"/>
      <w:spacing w:val="5"/>
      <w:kern w:val="3"/>
      <w:sz w:val="24"/>
      <w:szCs w:val="24"/>
      <w:lang w:val="it-IT"/>
    </w:rPr>
  </w:style>
  <w:style w:type="character" w:styleId="Strong">
    <w:name w:val="Strong"/>
    <w:basedOn w:val="DefaultParagraphFont"/>
    <w:uiPriority w:val="22"/>
    <w:qFormat/>
    <w:rsid w:val="00EE1907"/>
    <w:rPr>
      <w:b/>
      <w:bCs/>
    </w:rPr>
  </w:style>
  <w:style w:type="paragraph" w:styleId="Header">
    <w:name w:val="header"/>
    <w:basedOn w:val="Normal"/>
    <w:link w:val="HeaderChar"/>
    <w:uiPriority w:val="99"/>
    <w:unhideWhenUsed/>
    <w:rsid w:val="00AB3C53"/>
    <w:pPr>
      <w:tabs>
        <w:tab w:val="center" w:pos="4536"/>
        <w:tab w:val="right" w:pos="9072"/>
      </w:tabs>
    </w:pPr>
  </w:style>
  <w:style w:type="character" w:customStyle="1" w:styleId="HeaderChar">
    <w:name w:val="Header Char"/>
    <w:basedOn w:val="DefaultParagraphFont"/>
    <w:link w:val="Header"/>
    <w:uiPriority w:val="99"/>
    <w:rsid w:val="00AB3C53"/>
    <w:rPr>
      <w:rFonts w:ascii="Carlito" w:eastAsia="Carlito" w:hAnsi="Carlito" w:cs="Carlito"/>
    </w:rPr>
  </w:style>
  <w:style w:type="paragraph" w:styleId="Footer">
    <w:name w:val="footer"/>
    <w:basedOn w:val="Normal"/>
    <w:link w:val="FooterChar"/>
    <w:uiPriority w:val="99"/>
    <w:unhideWhenUsed/>
    <w:rsid w:val="00AB3C53"/>
    <w:pPr>
      <w:tabs>
        <w:tab w:val="center" w:pos="4536"/>
        <w:tab w:val="right" w:pos="9072"/>
      </w:tabs>
    </w:pPr>
  </w:style>
  <w:style w:type="character" w:customStyle="1" w:styleId="FooterChar">
    <w:name w:val="Footer Char"/>
    <w:basedOn w:val="DefaultParagraphFont"/>
    <w:link w:val="Footer"/>
    <w:uiPriority w:val="99"/>
    <w:rsid w:val="00AB3C53"/>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49717">
      <w:bodyDiv w:val="1"/>
      <w:marLeft w:val="0"/>
      <w:marRight w:val="0"/>
      <w:marTop w:val="0"/>
      <w:marBottom w:val="0"/>
      <w:divBdr>
        <w:top w:val="none" w:sz="0" w:space="0" w:color="auto"/>
        <w:left w:val="none" w:sz="0" w:space="0" w:color="auto"/>
        <w:bottom w:val="none" w:sz="0" w:space="0" w:color="auto"/>
        <w:right w:val="none" w:sz="0" w:space="0" w:color="auto"/>
      </w:divBdr>
      <w:divsChild>
        <w:div w:id="103319379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6B926-5D4D-40DA-9671-628DF712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10278</Characters>
  <Application>Microsoft Office Word</Application>
  <DocSecurity>0</DocSecurity>
  <Lines>85</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Microsoft Word - Case scenario EPPO-PIF</vt:lpstr>
      <vt:lpstr>Microsoft Word - Case scenario EPPO-PIF</vt:lpstr>
    </vt:vector>
  </TitlesOfParts>
  <Company>Academy of European Law</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scenario EPPO-PIF</dc:title>
  <dc:creator>babek</dc:creator>
  <cp:lastModifiedBy>FF</cp:lastModifiedBy>
  <cp:revision>2</cp:revision>
  <dcterms:created xsi:type="dcterms:W3CDTF">2021-08-17T07:32:00Z</dcterms:created>
  <dcterms:modified xsi:type="dcterms:W3CDTF">2021-08-17T07:32:00Z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LastSaved">
    <vt:filetime>2020-09-30T00:00:00Z</vt:filetime>
  </property>
</Properties>
</file>